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B0A4" w14:textId="71850C15" w:rsidR="0017336F" w:rsidRDefault="00916269" w:rsidP="00916269">
      <w:pPr>
        <w:widowControl/>
        <w:jc w:val="both"/>
        <w:rPr>
          <w:rFonts w:eastAsia="Calibri" w:cs="Arial"/>
          <w:b/>
          <w:sz w:val="24"/>
          <w:szCs w:val="24"/>
        </w:rPr>
      </w:pPr>
      <w:r w:rsidRPr="00916269">
        <w:rPr>
          <w:rFonts w:eastAsia="Calibri" w:cs="Arial"/>
          <w:b/>
          <w:sz w:val="24"/>
          <w:szCs w:val="24"/>
        </w:rPr>
        <w:t>Mustervertragsklausel der BKB betr</w:t>
      </w:r>
      <w:r w:rsidR="00945FA7">
        <w:rPr>
          <w:rFonts w:eastAsia="Calibri" w:cs="Arial"/>
          <w:b/>
          <w:sz w:val="24"/>
          <w:szCs w:val="24"/>
        </w:rPr>
        <w:t>effend</w:t>
      </w:r>
      <w:r w:rsidRPr="00916269">
        <w:rPr>
          <w:rFonts w:eastAsia="Calibri" w:cs="Arial"/>
          <w:b/>
          <w:sz w:val="24"/>
          <w:szCs w:val="24"/>
        </w:rPr>
        <w:t xml:space="preserve"> </w:t>
      </w:r>
      <w:r w:rsidR="00C36C87" w:rsidRPr="00916269">
        <w:rPr>
          <w:rFonts w:eastAsia="Calibri" w:cs="Arial"/>
          <w:b/>
          <w:sz w:val="24"/>
          <w:szCs w:val="24"/>
        </w:rPr>
        <w:t>Cyber</w:t>
      </w:r>
      <w:r w:rsidR="00C36C87">
        <w:rPr>
          <w:rFonts w:eastAsia="Calibri" w:cs="Arial"/>
          <w:b/>
          <w:sz w:val="24"/>
          <w:szCs w:val="24"/>
        </w:rPr>
        <w:t>angriffen</w:t>
      </w:r>
    </w:p>
    <w:p w14:paraId="7F233393" w14:textId="77777777" w:rsidR="0017336F" w:rsidRDefault="0017336F" w:rsidP="00916269">
      <w:pPr>
        <w:widowControl/>
        <w:jc w:val="both"/>
        <w:rPr>
          <w:rFonts w:eastAsia="Calibri" w:cs="Arial"/>
          <w:b/>
          <w:sz w:val="24"/>
          <w:szCs w:val="24"/>
        </w:rPr>
      </w:pPr>
    </w:p>
    <w:p w14:paraId="2008A1A8" w14:textId="77777777" w:rsidR="00916269" w:rsidRPr="00916269" w:rsidRDefault="00916269" w:rsidP="00916269">
      <w:pPr>
        <w:widowControl/>
        <w:jc w:val="both"/>
        <w:rPr>
          <w:rFonts w:eastAsia="Calibri" w:cs="Arial"/>
          <w:i/>
          <w:sz w:val="24"/>
          <w:szCs w:val="24"/>
        </w:rPr>
      </w:pPr>
    </w:p>
    <w:p w14:paraId="66072DF7" w14:textId="2D4E41D2" w:rsidR="00684C3A" w:rsidRDefault="00916269" w:rsidP="00916269">
      <w:pPr>
        <w:widowControl/>
        <w:jc w:val="both"/>
      </w:pPr>
      <w:r w:rsidRPr="00916269">
        <w:rPr>
          <w:rFonts w:eastAsia="Calibri" w:cs="Arial"/>
        </w:rPr>
        <w:t xml:space="preserve">Die Beschaffungskonferenz des Bundes BKB stellt den </w:t>
      </w:r>
      <w:r w:rsidR="0017336F">
        <w:rPr>
          <w:rFonts w:eastAsia="Calibri" w:cs="Arial"/>
        </w:rPr>
        <w:t>öffentlichen Auftraggeberinnen</w:t>
      </w:r>
      <w:r w:rsidR="0017336F">
        <w:rPr>
          <w:rStyle w:val="Funotenzeichen"/>
          <w:rFonts w:eastAsia="Calibri" w:cs="Arial"/>
        </w:rPr>
        <w:footnoteReference w:id="1"/>
      </w:r>
      <w:r w:rsidR="0017336F">
        <w:rPr>
          <w:rFonts w:eastAsia="Calibri" w:cs="Arial"/>
        </w:rPr>
        <w:t xml:space="preserve"> </w:t>
      </w:r>
      <w:r w:rsidRPr="00916269">
        <w:rPr>
          <w:rFonts w:eastAsia="Calibri" w:cs="Arial"/>
        </w:rPr>
        <w:t>der Bundesverwaltung eine Muster</w:t>
      </w:r>
      <w:r w:rsidR="0017336F">
        <w:rPr>
          <w:rFonts w:eastAsia="Calibri" w:cs="Arial"/>
        </w:rPr>
        <w:t>vertrags</w:t>
      </w:r>
      <w:r w:rsidRPr="00916269">
        <w:rPr>
          <w:rFonts w:eastAsia="Calibri" w:cs="Arial"/>
        </w:rPr>
        <w:t xml:space="preserve">klausel betreffend </w:t>
      </w:r>
      <w:r w:rsidR="0017336F">
        <w:rPr>
          <w:rFonts w:eastAsia="Calibri" w:cs="Arial"/>
        </w:rPr>
        <w:t>Vorgehen im Falle von Cyberangriffen</w:t>
      </w:r>
      <w:r w:rsidRPr="00916269">
        <w:rPr>
          <w:rFonts w:eastAsia="Calibri" w:cs="Arial"/>
        </w:rPr>
        <w:t xml:space="preserve"> zur Verfügung.</w:t>
      </w:r>
      <w:r w:rsidR="00684C3A" w:rsidRPr="00684C3A">
        <w:t xml:space="preserve"> </w:t>
      </w:r>
    </w:p>
    <w:p w14:paraId="5FFF36BE" w14:textId="77777777" w:rsidR="007178CD" w:rsidRDefault="007178CD" w:rsidP="00916269">
      <w:pPr>
        <w:widowControl/>
        <w:jc w:val="both"/>
      </w:pPr>
    </w:p>
    <w:p w14:paraId="58E6134D" w14:textId="043A7667" w:rsidR="00DB27E8" w:rsidRDefault="00684C3A" w:rsidP="00916269">
      <w:pPr>
        <w:widowControl/>
        <w:jc w:val="both"/>
        <w:rPr>
          <w:rFonts w:eastAsia="Calibri" w:cs="Arial"/>
        </w:rPr>
      </w:pPr>
      <w:r w:rsidRPr="00684C3A">
        <w:rPr>
          <w:rFonts w:eastAsia="Calibri" w:cs="Arial"/>
        </w:rPr>
        <w:t xml:space="preserve">Mit der Vereinbarung dieser Bestimmungen </w:t>
      </w:r>
      <w:r w:rsidR="00BB13EB">
        <w:rPr>
          <w:rFonts w:eastAsia="Calibri" w:cs="Arial"/>
        </w:rPr>
        <w:t xml:space="preserve">im Vertrag </w:t>
      </w:r>
      <w:r w:rsidRPr="00684C3A">
        <w:rPr>
          <w:rFonts w:eastAsia="Calibri" w:cs="Arial"/>
        </w:rPr>
        <w:t xml:space="preserve">tragen die Vertragspartner zum Schutz der Daten und Informationen </w:t>
      </w:r>
      <w:r w:rsidR="00C52F25">
        <w:rPr>
          <w:rFonts w:eastAsia="Calibri" w:cs="Arial"/>
        </w:rPr>
        <w:t xml:space="preserve">des Bundes </w:t>
      </w:r>
      <w:r w:rsidRPr="00684C3A">
        <w:rPr>
          <w:rFonts w:eastAsia="Calibri" w:cs="Arial"/>
        </w:rPr>
        <w:t>und der Systeme bei Cyberangriffen bei, namentlich bei sicherheitsempfindlichen Tätigkeiten</w:t>
      </w:r>
      <w:r>
        <w:rPr>
          <w:rStyle w:val="Funotenzeichen"/>
          <w:rFonts w:eastAsia="Calibri" w:cs="Arial"/>
        </w:rPr>
        <w:footnoteReference w:id="2"/>
      </w:r>
      <w:r w:rsidRPr="00684C3A">
        <w:rPr>
          <w:rFonts w:eastAsia="Calibri" w:cs="Arial"/>
        </w:rPr>
        <w:t>.</w:t>
      </w:r>
    </w:p>
    <w:p w14:paraId="6A4B7DDE" w14:textId="77777777" w:rsidR="00DB27E8" w:rsidRDefault="00DB27E8" w:rsidP="00916269">
      <w:pPr>
        <w:widowControl/>
        <w:jc w:val="both"/>
        <w:rPr>
          <w:rFonts w:eastAsia="Calibri" w:cs="Arial"/>
        </w:rPr>
      </w:pPr>
    </w:p>
    <w:p w14:paraId="2A13B2AB" w14:textId="7E62490D" w:rsidR="00684C3A" w:rsidRDefault="00273349" w:rsidP="00C36C87">
      <w:pPr>
        <w:widowControl/>
        <w:jc w:val="both"/>
        <w:rPr>
          <w:rFonts w:eastAsia="Calibri" w:cs="Arial"/>
        </w:rPr>
      </w:pPr>
      <w:r>
        <w:rPr>
          <w:rFonts w:eastAsia="Calibri" w:cs="Arial"/>
        </w:rPr>
        <w:t>D</w:t>
      </w:r>
      <w:r w:rsidR="00C36C87" w:rsidRPr="00C36C87">
        <w:rPr>
          <w:rFonts w:eastAsia="Calibri" w:cs="Arial"/>
        </w:rPr>
        <w:t>ie Bundesverwaltung</w:t>
      </w:r>
      <w:r>
        <w:rPr>
          <w:rFonts w:eastAsia="Calibri" w:cs="Arial"/>
        </w:rPr>
        <w:t xml:space="preserve"> ist verpflichtet</w:t>
      </w:r>
      <w:r w:rsidR="00C36C87" w:rsidRPr="00C36C87">
        <w:rPr>
          <w:rFonts w:eastAsia="Calibri" w:cs="Arial"/>
        </w:rPr>
        <w:t xml:space="preserve">, bei der Zusammenarbeit mit Dritten für </w:t>
      </w:r>
      <w:r>
        <w:rPr>
          <w:rFonts w:eastAsia="Calibri" w:cs="Arial"/>
        </w:rPr>
        <w:t>die Einhaltung der datenschutzrechtlichen und informationssicherheit</w:t>
      </w:r>
      <w:r w:rsidR="00D27D38">
        <w:rPr>
          <w:rFonts w:eastAsia="Calibri" w:cs="Arial"/>
        </w:rPr>
        <w:t>s</w:t>
      </w:r>
      <w:r>
        <w:rPr>
          <w:rFonts w:eastAsia="Calibri" w:cs="Arial"/>
        </w:rPr>
        <w:t xml:space="preserve">rechtlichen Vorgaben </w:t>
      </w:r>
      <w:r w:rsidR="00C36C87" w:rsidRPr="00C36C87">
        <w:rPr>
          <w:rFonts w:eastAsia="Calibri" w:cs="Arial"/>
        </w:rPr>
        <w:t>zu sorgen</w:t>
      </w:r>
      <w:r w:rsidR="00111D49">
        <w:rPr>
          <w:rStyle w:val="Funotenzeichen"/>
          <w:rFonts w:eastAsia="Calibri" w:cs="Arial"/>
        </w:rPr>
        <w:footnoteReference w:id="3"/>
      </w:r>
      <w:r>
        <w:rPr>
          <w:rFonts w:eastAsia="Calibri" w:cs="Arial"/>
        </w:rPr>
        <w:t xml:space="preserve">. </w:t>
      </w:r>
      <w:r w:rsidR="00684C3A" w:rsidRPr="00684C3A">
        <w:rPr>
          <w:rFonts w:eastAsia="Calibri" w:cs="Arial"/>
        </w:rPr>
        <w:t xml:space="preserve">Die Verwaltungseinheiten sind in ihrem Zuständigkeitsbereich für die Informatiksicherheit verantwortlich. </w:t>
      </w:r>
    </w:p>
    <w:p w14:paraId="0F0B312A" w14:textId="77777777" w:rsidR="00684C3A" w:rsidRDefault="00684C3A" w:rsidP="00C36C87">
      <w:pPr>
        <w:widowControl/>
        <w:jc w:val="both"/>
        <w:rPr>
          <w:rFonts w:eastAsia="Calibri" w:cs="Arial"/>
        </w:rPr>
      </w:pPr>
    </w:p>
    <w:p w14:paraId="1F2D9A39" w14:textId="1FAE8B2A" w:rsidR="00C36C87" w:rsidRDefault="00D27D38" w:rsidP="00C36C87">
      <w:pPr>
        <w:widowControl/>
        <w:jc w:val="both"/>
        <w:rPr>
          <w:rFonts w:eastAsia="Calibri" w:cs="Arial"/>
        </w:rPr>
      </w:pPr>
      <w:r>
        <w:rPr>
          <w:rFonts w:eastAsia="Calibri" w:cs="Arial"/>
        </w:rPr>
        <w:t>Die Mustervertragsklausel dient</w:t>
      </w:r>
      <w:r w:rsidR="0071681E">
        <w:rPr>
          <w:rFonts w:eastAsia="Calibri" w:cs="Arial"/>
        </w:rPr>
        <w:t xml:space="preserve"> </w:t>
      </w:r>
      <w:r w:rsidR="00C36C87" w:rsidRPr="00C36C87">
        <w:rPr>
          <w:rFonts w:eastAsia="Calibri" w:cs="Arial"/>
        </w:rPr>
        <w:t>den öff</w:t>
      </w:r>
      <w:r w:rsidR="00BB13EB">
        <w:rPr>
          <w:rFonts w:eastAsia="Calibri" w:cs="Arial"/>
        </w:rPr>
        <w:t>entlichen</w:t>
      </w:r>
      <w:r w:rsidR="00C36C87" w:rsidRPr="00C36C87">
        <w:rPr>
          <w:rFonts w:eastAsia="Calibri" w:cs="Arial"/>
        </w:rPr>
        <w:t xml:space="preserve"> Auftraggeberinnen </w:t>
      </w:r>
      <w:r w:rsidR="00C36C87" w:rsidRPr="00AB63B9">
        <w:rPr>
          <w:rFonts w:eastAsia="Calibri" w:cs="Arial"/>
        </w:rPr>
        <w:t xml:space="preserve">der Bundesverwaltung als Vorlage zur Vereinbarung </w:t>
      </w:r>
      <w:r w:rsidR="00BB13EB">
        <w:rPr>
          <w:rFonts w:eastAsia="Calibri" w:cs="Arial"/>
        </w:rPr>
        <w:t xml:space="preserve">von Massnahmen zum Schutz vor Cyberangriffen und des </w:t>
      </w:r>
      <w:r w:rsidR="00C36C87" w:rsidRPr="00AB63B9">
        <w:rPr>
          <w:rFonts w:eastAsia="Calibri" w:cs="Arial"/>
        </w:rPr>
        <w:t>Vorgehens nach</w:t>
      </w:r>
      <w:r w:rsidR="00A561EA">
        <w:rPr>
          <w:rStyle w:val="Funotenzeichen"/>
          <w:rFonts w:eastAsia="Calibri" w:cs="Arial"/>
        </w:rPr>
        <w:footnoteReference w:id="4"/>
      </w:r>
      <w:r w:rsidR="00C36C87" w:rsidRPr="00AB63B9">
        <w:rPr>
          <w:rFonts w:eastAsia="Calibri" w:cs="Arial"/>
        </w:rPr>
        <w:t xml:space="preserve"> einem Cyberangriff auf einen Lieferanten bzw. Dienstleister</w:t>
      </w:r>
      <w:r w:rsidR="00224BEB">
        <w:rPr>
          <w:rStyle w:val="Funotenzeichen"/>
          <w:rFonts w:eastAsia="Calibri" w:cs="Arial"/>
        </w:rPr>
        <w:footnoteReference w:id="5"/>
      </w:r>
      <w:r w:rsidR="00C36C87" w:rsidRPr="00AB63B9">
        <w:rPr>
          <w:rFonts w:eastAsia="Calibri" w:cs="Arial"/>
        </w:rPr>
        <w:t>, der Informatikmittel der Bundesverwaltung betreibt oder</w:t>
      </w:r>
      <w:r w:rsidR="00C36C87" w:rsidRPr="00C36C87">
        <w:rPr>
          <w:rFonts w:eastAsia="Calibri" w:cs="Arial"/>
        </w:rPr>
        <w:t xml:space="preserve"> </w:t>
      </w:r>
      <w:r w:rsidR="008275DD">
        <w:rPr>
          <w:rFonts w:eastAsia="Calibri" w:cs="Arial"/>
        </w:rPr>
        <w:t xml:space="preserve">schutzwürdigen </w:t>
      </w:r>
      <w:r w:rsidR="00C36C87" w:rsidRPr="00C36C87">
        <w:rPr>
          <w:rFonts w:eastAsia="Calibri" w:cs="Arial"/>
        </w:rPr>
        <w:t xml:space="preserve">Daten und Informationen des Bundes auf seinen Systemen </w:t>
      </w:r>
      <w:r w:rsidR="00C36C87" w:rsidRPr="0071681E">
        <w:rPr>
          <w:rFonts w:eastAsia="Calibri" w:cs="Arial"/>
        </w:rPr>
        <w:t>bearbeitet</w:t>
      </w:r>
      <w:r w:rsidR="00C36C87" w:rsidRPr="00C36C87">
        <w:rPr>
          <w:rFonts w:eastAsia="Calibri" w:cs="Arial"/>
        </w:rPr>
        <w:t>.</w:t>
      </w:r>
      <w:r w:rsidR="0071681E" w:rsidRPr="0071681E">
        <w:rPr>
          <w:rFonts w:eastAsia="Calibri" w:cs="Arial"/>
        </w:rPr>
        <w:t xml:space="preserve"> </w:t>
      </w:r>
      <w:r w:rsidR="0071681E">
        <w:rPr>
          <w:rFonts w:eastAsia="Calibri" w:cs="Arial"/>
        </w:rPr>
        <w:t>Sie unterstütz</w:t>
      </w:r>
      <w:r w:rsidR="00152C60">
        <w:rPr>
          <w:rFonts w:eastAsia="Calibri" w:cs="Arial"/>
        </w:rPr>
        <w:t>t</w:t>
      </w:r>
      <w:r w:rsidR="0071681E">
        <w:rPr>
          <w:rFonts w:eastAsia="Calibri" w:cs="Arial"/>
        </w:rPr>
        <w:t xml:space="preserve"> damit die</w:t>
      </w:r>
      <w:r w:rsidR="0071681E" w:rsidRPr="00C36C87">
        <w:rPr>
          <w:rFonts w:eastAsia="Calibri" w:cs="Arial"/>
        </w:rPr>
        <w:t xml:space="preserve"> Umsetzung </w:t>
      </w:r>
      <w:r w:rsidR="0071681E">
        <w:rPr>
          <w:rFonts w:eastAsia="Calibri" w:cs="Arial"/>
        </w:rPr>
        <w:t xml:space="preserve">der Verpflichtungen der Verwaltungseinheiten aus </w:t>
      </w:r>
      <w:r w:rsidR="0071681E" w:rsidRPr="00C36C87">
        <w:rPr>
          <w:rFonts w:eastAsia="Calibri" w:cs="Arial"/>
        </w:rPr>
        <w:t xml:space="preserve">Artikel </w:t>
      </w:r>
      <w:r w:rsidR="0071681E">
        <w:rPr>
          <w:rFonts w:eastAsia="Calibri" w:cs="Arial"/>
        </w:rPr>
        <w:t xml:space="preserve">9 Absatz 1 und </w:t>
      </w:r>
      <w:r w:rsidR="0071681E" w:rsidRPr="00C36C87">
        <w:rPr>
          <w:rFonts w:eastAsia="Calibri" w:cs="Arial"/>
        </w:rPr>
        <w:t>10 Absatz 1 ISG</w:t>
      </w:r>
      <w:r w:rsidR="0071681E">
        <w:rPr>
          <w:rFonts w:eastAsia="Calibri" w:cs="Arial"/>
        </w:rPr>
        <w:t>, Artikel 13 ISV sowie</w:t>
      </w:r>
      <w:r w:rsidR="0071681E" w:rsidRPr="00C36C87">
        <w:rPr>
          <w:rFonts w:eastAsia="Calibri" w:cs="Arial"/>
        </w:rPr>
        <w:t xml:space="preserve"> Artikel</w:t>
      </w:r>
      <w:r w:rsidR="0071681E">
        <w:rPr>
          <w:rFonts w:eastAsia="Calibri" w:cs="Arial"/>
        </w:rPr>
        <w:t xml:space="preserve"> 24 DSG</w:t>
      </w:r>
      <w:r w:rsidR="001837F2">
        <w:rPr>
          <w:rFonts w:eastAsia="Calibri" w:cs="Arial"/>
        </w:rPr>
        <w:t xml:space="preserve"> (zu den zitierten Rechtsgrundlagen s. die Verweise in den FN </w:t>
      </w:r>
      <w:r w:rsidR="004273FD">
        <w:rPr>
          <w:rFonts w:eastAsia="Calibri" w:cs="Arial"/>
        </w:rPr>
        <w:t>8 und 9</w:t>
      </w:r>
      <w:r w:rsidR="001837F2">
        <w:rPr>
          <w:rFonts w:eastAsia="Calibri" w:cs="Arial"/>
        </w:rPr>
        <w:t>).</w:t>
      </w:r>
    </w:p>
    <w:p w14:paraId="27CFE707" w14:textId="77777777" w:rsidR="002B2435" w:rsidRDefault="002B2435" w:rsidP="00C36C87">
      <w:pPr>
        <w:widowControl/>
        <w:jc w:val="both"/>
        <w:rPr>
          <w:rFonts w:eastAsia="Calibri" w:cs="Arial"/>
        </w:rPr>
      </w:pPr>
    </w:p>
    <w:p w14:paraId="19AE7DE2" w14:textId="77777777" w:rsidR="00BB13EB" w:rsidRDefault="00916269" w:rsidP="00916269">
      <w:pPr>
        <w:widowControl/>
        <w:jc w:val="both"/>
        <w:rPr>
          <w:rFonts w:eastAsia="Calibri" w:cs="Arial"/>
        </w:rPr>
      </w:pPr>
      <w:r w:rsidRPr="00916269">
        <w:rPr>
          <w:rFonts w:eastAsia="Calibri" w:cs="Arial"/>
        </w:rPr>
        <w:t>Die Muster</w:t>
      </w:r>
      <w:r w:rsidR="00273349">
        <w:rPr>
          <w:rFonts w:eastAsia="Calibri" w:cs="Arial"/>
        </w:rPr>
        <w:t>vertrags</w:t>
      </w:r>
      <w:r w:rsidRPr="00916269">
        <w:rPr>
          <w:rFonts w:eastAsia="Calibri" w:cs="Arial"/>
        </w:rPr>
        <w:t xml:space="preserve">klausel ist als eigenständige Vertragsbestimmung mit mehreren Ziffern </w:t>
      </w:r>
      <w:r w:rsidR="003768F0">
        <w:rPr>
          <w:rFonts w:eastAsia="Calibri" w:cs="Arial"/>
        </w:rPr>
        <w:t>ausgestaltet und kann typischerweise bei Informatikleistungen, aber auch in anderen Bereichen</w:t>
      </w:r>
      <w:r w:rsidR="00E52E48">
        <w:rPr>
          <w:rStyle w:val="Funotenzeichen"/>
          <w:rFonts w:eastAsia="Calibri" w:cs="Arial"/>
        </w:rPr>
        <w:footnoteReference w:id="6"/>
      </w:r>
      <w:r w:rsidR="00894F55">
        <w:rPr>
          <w:rFonts w:eastAsia="Calibri" w:cs="Arial"/>
        </w:rPr>
        <w:t xml:space="preserve"> </w:t>
      </w:r>
      <w:r w:rsidR="00273349">
        <w:rPr>
          <w:rFonts w:eastAsia="Calibri" w:cs="Arial"/>
        </w:rPr>
        <w:t xml:space="preserve">als Vertragsbestandteil </w:t>
      </w:r>
      <w:r w:rsidR="003768F0">
        <w:rPr>
          <w:rFonts w:eastAsia="Calibri" w:cs="Arial"/>
        </w:rPr>
        <w:t>zur Anwendung kommen</w:t>
      </w:r>
      <w:r w:rsidR="00684C3A">
        <w:rPr>
          <w:rStyle w:val="Funotenzeichen"/>
          <w:rFonts w:eastAsia="Calibri" w:cs="Arial"/>
        </w:rPr>
        <w:footnoteReference w:id="7"/>
      </w:r>
      <w:r w:rsidR="00CA7699" w:rsidRPr="00505F78">
        <w:rPr>
          <w:rFonts w:eastAsia="Calibri" w:cs="Arial"/>
        </w:rPr>
        <w:t>.</w:t>
      </w:r>
      <w:r w:rsidRPr="00916269">
        <w:rPr>
          <w:rFonts w:eastAsia="Calibri" w:cs="Arial"/>
        </w:rPr>
        <w:t xml:space="preserve"> </w:t>
      </w:r>
    </w:p>
    <w:p w14:paraId="1989CB0A" w14:textId="333179C2" w:rsidR="00C36C87" w:rsidRDefault="00916269" w:rsidP="00916269">
      <w:pPr>
        <w:widowControl/>
        <w:jc w:val="both"/>
        <w:rPr>
          <w:rFonts w:eastAsia="Calibri" w:cs="Arial"/>
        </w:rPr>
      </w:pPr>
      <w:r w:rsidRPr="00916269">
        <w:rPr>
          <w:rFonts w:eastAsia="Calibri" w:cs="Arial"/>
        </w:rPr>
        <w:lastRenderedPageBreak/>
        <w:t xml:space="preserve">Die </w:t>
      </w:r>
      <w:r w:rsidR="00BB13EB">
        <w:rPr>
          <w:rFonts w:eastAsia="Calibri" w:cs="Arial"/>
        </w:rPr>
        <w:t>an die</w:t>
      </w:r>
      <w:r w:rsidR="00273349" w:rsidRPr="00916269">
        <w:rPr>
          <w:rFonts w:eastAsia="Calibri" w:cs="Arial"/>
        </w:rPr>
        <w:t xml:space="preserve"> </w:t>
      </w:r>
      <w:r w:rsidRPr="00916269">
        <w:rPr>
          <w:rFonts w:eastAsia="Calibri" w:cs="Arial"/>
        </w:rPr>
        <w:t>Muster</w:t>
      </w:r>
      <w:r w:rsidR="00273349">
        <w:rPr>
          <w:rFonts w:eastAsia="Calibri" w:cs="Arial"/>
        </w:rPr>
        <w:t>vertrags</w:t>
      </w:r>
      <w:r w:rsidRPr="00916269">
        <w:rPr>
          <w:rFonts w:eastAsia="Calibri" w:cs="Arial"/>
        </w:rPr>
        <w:t xml:space="preserve">klausel </w:t>
      </w:r>
      <w:r w:rsidR="00BB13EB">
        <w:rPr>
          <w:rFonts w:eastAsia="Calibri" w:cs="Arial"/>
        </w:rPr>
        <w:t xml:space="preserve">anschliessenden Erläuterungen </w:t>
      </w:r>
      <w:r w:rsidRPr="00916269">
        <w:rPr>
          <w:rFonts w:eastAsia="Calibri" w:cs="Arial"/>
        </w:rPr>
        <w:t xml:space="preserve">dienen dem besseren Verständnis und der konkreten Ausgestaltung für den Anwendungsfall, sie sind jedoch nicht als Vertragsinhalt gedacht. </w:t>
      </w:r>
    </w:p>
    <w:p w14:paraId="249D68C6" w14:textId="77777777" w:rsidR="00BB13EB" w:rsidRDefault="00BB13EB" w:rsidP="00916269">
      <w:pPr>
        <w:widowControl/>
        <w:jc w:val="both"/>
        <w:rPr>
          <w:rFonts w:eastAsia="Calibri" w:cs="Arial"/>
        </w:rPr>
      </w:pPr>
    </w:p>
    <w:p w14:paraId="0AF0C8EA" w14:textId="185E309F" w:rsidR="00BF0635" w:rsidRDefault="00152C60" w:rsidP="00505F78">
      <w:pPr>
        <w:widowControl/>
        <w:jc w:val="both"/>
        <w:rPr>
          <w:rFonts w:eastAsia="Calibri" w:cs="Arial"/>
        </w:rPr>
      </w:pPr>
      <w:r w:rsidRPr="00152C60">
        <w:rPr>
          <w:rFonts w:eastAsia="Calibri" w:cs="Arial"/>
        </w:rPr>
        <w:t>Massgebend für die Einschätzung, ob die Vereinbarung der Mustervertragsbestimmungen angezeigt ist, sind namentlich die Schutzbedarfs</w:t>
      </w:r>
      <w:r>
        <w:rPr>
          <w:rFonts w:eastAsia="Calibri" w:cs="Arial"/>
        </w:rPr>
        <w:t>- und</w:t>
      </w:r>
      <w:r w:rsidRPr="00152C60">
        <w:rPr>
          <w:rFonts w:eastAsia="Calibri" w:cs="Arial"/>
        </w:rPr>
        <w:t xml:space="preserve"> Risiko</w:t>
      </w:r>
      <w:r>
        <w:rPr>
          <w:rFonts w:eastAsia="Calibri" w:cs="Arial"/>
        </w:rPr>
        <w:t>analysen</w:t>
      </w:r>
      <w:r w:rsidRPr="00152C60">
        <w:rPr>
          <w:rFonts w:eastAsia="Calibri" w:cs="Arial"/>
        </w:rPr>
        <w:t xml:space="preserve"> </w:t>
      </w:r>
      <w:r>
        <w:rPr>
          <w:rFonts w:eastAsia="Calibri" w:cs="Arial"/>
        </w:rPr>
        <w:t>der zuständigen Fachstellen</w:t>
      </w:r>
      <w:r w:rsidRPr="00152C60">
        <w:rPr>
          <w:rFonts w:eastAsia="Calibri" w:cs="Arial"/>
        </w:rPr>
        <w:t xml:space="preserve">, die Klassifizierung von Informationen und die Sicherheitsstufen von Informatikmitteln. </w:t>
      </w:r>
      <w:r>
        <w:rPr>
          <w:rFonts w:eastAsia="Calibri" w:cs="Arial"/>
        </w:rPr>
        <w:t xml:space="preserve">Sie </w:t>
      </w:r>
      <w:r w:rsidR="00BF0635">
        <w:rPr>
          <w:rFonts w:eastAsia="Calibri" w:cs="Arial"/>
        </w:rPr>
        <w:t xml:space="preserve">dienen im Anwendungsfall als </w:t>
      </w:r>
      <w:r w:rsidR="00ED080E">
        <w:rPr>
          <w:rFonts w:eastAsia="Calibri" w:cs="Arial"/>
        </w:rPr>
        <w:t>Grundlage</w:t>
      </w:r>
      <w:r w:rsidR="00BF0635">
        <w:rPr>
          <w:rFonts w:eastAsia="Calibri" w:cs="Arial"/>
        </w:rPr>
        <w:t xml:space="preserve"> für die Beurteilung, </w:t>
      </w:r>
      <w:r w:rsidR="00684C3A">
        <w:rPr>
          <w:rFonts w:eastAsia="Calibri" w:cs="Arial"/>
        </w:rPr>
        <w:t xml:space="preserve">ob und </w:t>
      </w:r>
      <w:r w:rsidR="00BF0635">
        <w:rPr>
          <w:rFonts w:eastAsia="Calibri" w:cs="Arial"/>
        </w:rPr>
        <w:t xml:space="preserve">welche der Ziffern der Mustervertragsklausel in den Vertrag integriert werden sollen. </w:t>
      </w:r>
      <w:r w:rsidR="008275DD">
        <w:rPr>
          <w:rFonts w:eastAsia="Calibri" w:cs="Arial"/>
        </w:rPr>
        <w:t>D</w:t>
      </w:r>
      <w:r w:rsidR="00AB1251">
        <w:rPr>
          <w:rFonts w:eastAsia="Calibri" w:cs="Arial"/>
        </w:rPr>
        <w:t xml:space="preserve">em Zweck der Mustervertragsklausel entsprechend </w:t>
      </w:r>
      <w:r w:rsidR="008275DD">
        <w:rPr>
          <w:rFonts w:eastAsia="Calibri" w:cs="Arial"/>
        </w:rPr>
        <w:t xml:space="preserve">sollten </w:t>
      </w:r>
      <w:r w:rsidR="00BF0635">
        <w:rPr>
          <w:rFonts w:eastAsia="Calibri" w:cs="Arial"/>
        </w:rPr>
        <w:t xml:space="preserve">mindestens die </w:t>
      </w:r>
      <w:r w:rsidR="008275DD">
        <w:rPr>
          <w:rFonts w:eastAsia="Calibri" w:cs="Arial"/>
        </w:rPr>
        <w:t>Bestimmungen</w:t>
      </w:r>
      <w:r w:rsidR="00BF0635">
        <w:rPr>
          <w:rFonts w:eastAsia="Calibri" w:cs="Arial"/>
        </w:rPr>
        <w:t xml:space="preserve"> </w:t>
      </w:r>
      <w:r w:rsidR="008275DD">
        <w:rPr>
          <w:rFonts w:eastAsia="Calibri" w:cs="Arial"/>
        </w:rPr>
        <w:t>der Ziffern X</w:t>
      </w:r>
      <w:r w:rsidR="00BF0635">
        <w:rPr>
          <w:rFonts w:eastAsia="Calibri" w:cs="Arial"/>
        </w:rPr>
        <w:t xml:space="preserve">1 </w:t>
      </w:r>
      <w:r w:rsidR="00B96AE4">
        <w:rPr>
          <w:rFonts w:eastAsia="Calibri" w:cs="Arial"/>
        </w:rPr>
        <w:t>–</w:t>
      </w:r>
      <w:r w:rsidR="00BF0635">
        <w:rPr>
          <w:rFonts w:eastAsia="Calibri" w:cs="Arial"/>
        </w:rPr>
        <w:t xml:space="preserve"> </w:t>
      </w:r>
      <w:r w:rsidR="008275DD">
        <w:rPr>
          <w:rFonts w:eastAsia="Calibri" w:cs="Arial"/>
        </w:rPr>
        <w:t>X</w:t>
      </w:r>
      <w:r w:rsidR="00B96AE4">
        <w:rPr>
          <w:rFonts w:eastAsia="Calibri" w:cs="Arial"/>
        </w:rPr>
        <w:t xml:space="preserve">3 </w:t>
      </w:r>
      <w:r w:rsidR="00BF0635">
        <w:rPr>
          <w:rFonts w:eastAsia="Calibri" w:cs="Arial"/>
        </w:rPr>
        <w:t xml:space="preserve">zusammen </w:t>
      </w:r>
      <w:r w:rsidR="00684C3A">
        <w:rPr>
          <w:rFonts w:eastAsia="Calibri" w:cs="Arial"/>
        </w:rPr>
        <w:t>im Vertrag integriert</w:t>
      </w:r>
      <w:r w:rsidR="00AB1251">
        <w:rPr>
          <w:rFonts w:eastAsia="Calibri" w:cs="Arial"/>
        </w:rPr>
        <w:t xml:space="preserve"> werden</w:t>
      </w:r>
      <w:r w:rsidR="00BF0635">
        <w:rPr>
          <w:rFonts w:eastAsia="Calibri" w:cs="Arial"/>
        </w:rPr>
        <w:t>,</w:t>
      </w:r>
      <w:r w:rsidR="008275DD">
        <w:rPr>
          <w:rFonts w:eastAsia="Calibri" w:cs="Arial"/>
        </w:rPr>
        <w:t xml:space="preserve"> zudem</w:t>
      </w:r>
      <w:r w:rsidR="00BF0635">
        <w:rPr>
          <w:rFonts w:eastAsia="Calibri" w:cs="Arial"/>
        </w:rPr>
        <w:t xml:space="preserve"> </w:t>
      </w:r>
      <w:r w:rsidR="007F1EDA">
        <w:rPr>
          <w:rFonts w:eastAsia="Calibri" w:cs="Arial"/>
        </w:rPr>
        <w:t xml:space="preserve">- </w:t>
      </w:r>
      <w:r w:rsidR="008275DD">
        <w:rPr>
          <w:rFonts w:eastAsia="Calibri" w:cs="Arial"/>
        </w:rPr>
        <w:t>soweit im Vertragswerk nicht anderweitig geregelt - die Haftung für Pflichtverletzungen</w:t>
      </w:r>
      <w:r w:rsidR="007F1EDA">
        <w:rPr>
          <w:rFonts w:eastAsia="Calibri" w:cs="Arial"/>
        </w:rPr>
        <w:t>. F</w:t>
      </w:r>
      <w:r w:rsidR="00C54A29">
        <w:rPr>
          <w:rFonts w:eastAsia="Calibri" w:cs="Arial"/>
        </w:rPr>
        <w:t xml:space="preserve">ür die Förderung der Einhaltung der Verpflichtungen </w:t>
      </w:r>
      <w:r w:rsidR="00AA734A">
        <w:rPr>
          <w:rFonts w:eastAsia="Calibri" w:cs="Arial"/>
        </w:rPr>
        <w:t>steht</w:t>
      </w:r>
      <w:r w:rsidR="008275DD">
        <w:rPr>
          <w:rFonts w:eastAsia="Calibri" w:cs="Arial"/>
        </w:rPr>
        <w:t xml:space="preserve"> die vorgeschlagene</w:t>
      </w:r>
      <w:r w:rsidR="00C54A29">
        <w:rPr>
          <w:rFonts w:eastAsia="Calibri" w:cs="Arial"/>
        </w:rPr>
        <w:t xml:space="preserve"> Konventionalstrafen</w:t>
      </w:r>
      <w:r w:rsidR="00BB13EB">
        <w:rPr>
          <w:rFonts w:eastAsia="Calibri" w:cs="Arial"/>
        </w:rPr>
        <w:t>-R</w:t>
      </w:r>
      <w:r w:rsidR="00C54A29">
        <w:rPr>
          <w:rFonts w:eastAsia="Calibri" w:cs="Arial"/>
        </w:rPr>
        <w:t xml:space="preserve">egelung </w:t>
      </w:r>
      <w:r w:rsidR="00AA734A">
        <w:rPr>
          <w:rFonts w:eastAsia="Calibri" w:cs="Arial"/>
        </w:rPr>
        <w:t xml:space="preserve">zur Verfügung </w:t>
      </w:r>
      <w:r w:rsidR="00C54A29">
        <w:rPr>
          <w:rFonts w:eastAsia="Calibri" w:cs="Arial"/>
        </w:rPr>
        <w:t xml:space="preserve">sowie insbesondere </w:t>
      </w:r>
      <w:r w:rsidR="00BF0635">
        <w:rPr>
          <w:rFonts w:eastAsia="Calibri" w:cs="Arial"/>
        </w:rPr>
        <w:t xml:space="preserve">bei festgestelltem erhöhtem Schutzbedarf, Risiko- oder Schadenspotenzial die </w:t>
      </w:r>
      <w:r w:rsidR="00BB13EB">
        <w:rPr>
          <w:rFonts w:eastAsia="Calibri" w:cs="Arial"/>
        </w:rPr>
        <w:t xml:space="preserve">Nachweis- und </w:t>
      </w:r>
      <w:r w:rsidR="00C54A29">
        <w:rPr>
          <w:rFonts w:eastAsia="Calibri" w:cs="Arial"/>
        </w:rPr>
        <w:t>Audit</w:t>
      </w:r>
      <w:r w:rsidR="00BB13EB">
        <w:rPr>
          <w:rFonts w:eastAsia="Calibri" w:cs="Arial"/>
        </w:rPr>
        <w:t>-M</w:t>
      </w:r>
      <w:r w:rsidR="008275DD">
        <w:rPr>
          <w:rFonts w:eastAsia="Calibri" w:cs="Arial"/>
        </w:rPr>
        <w:t>assnahme</w:t>
      </w:r>
      <w:r w:rsidR="00BB13EB">
        <w:rPr>
          <w:rFonts w:eastAsia="Calibri" w:cs="Arial"/>
        </w:rPr>
        <w:t>n</w:t>
      </w:r>
      <w:r w:rsidR="00BF0635">
        <w:rPr>
          <w:rFonts w:eastAsia="Calibri" w:cs="Arial"/>
        </w:rPr>
        <w:t>.</w:t>
      </w:r>
      <w:r w:rsidR="00C54A29">
        <w:rPr>
          <w:rFonts w:eastAsia="Calibri" w:cs="Arial"/>
        </w:rPr>
        <w:t xml:space="preserve"> Werden im Vertrag weitere Regelungen zur Informations- und Datensicherheit getroffen, sind die Inhalte der Mustervertragsklausel auf diese abzustimmen.</w:t>
      </w:r>
    </w:p>
    <w:p w14:paraId="7AB5658C" w14:textId="77777777" w:rsidR="00273349" w:rsidRDefault="00273349" w:rsidP="00505F78">
      <w:pPr>
        <w:widowControl/>
        <w:jc w:val="both"/>
        <w:rPr>
          <w:rFonts w:eastAsia="Calibri" w:cs="Arial"/>
        </w:rPr>
      </w:pPr>
    </w:p>
    <w:p w14:paraId="4C327F7C" w14:textId="18034C1D" w:rsidR="00E52E48" w:rsidRDefault="00E52E48" w:rsidP="00E52E48">
      <w:pPr>
        <w:widowControl/>
        <w:jc w:val="both"/>
        <w:rPr>
          <w:rFonts w:eastAsia="Calibri" w:cs="Arial"/>
        </w:rPr>
      </w:pPr>
      <w:bookmarkStart w:id="0" w:name="_Hlk154046898"/>
    </w:p>
    <w:bookmarkEnd w:id="0"/>
    <w:p w14:paraId="48518CDE" w14:textId="3BCDEC0D" w:rsidR="00E52E48" w:rsidRDefault="007245B0" w:rsidP="00E52E48">
      <w:pPr>
        <w:widowControl/>
        <w:jc w:val="both"/>
        <w:rPr>
          <w:rFonts w:eastAsia="Calibri" w:cs="Arial"/>
        </w:rPr>
      </w:pPr>
      <w:r w:rsidRPr="007245B0">
        <w:rPr>
          <w:rFonts w:eastAsia="Calibri" w:cs="Arial"/>
          <w:b/>
          <w:bCs/>
        </w:rPr>
        <w:t>Übersicht über die Regelungsinhalte</w:t>
      </w:r>
      <w:r>
        <w:rPr>
          <w:rFonts w:eastAsia="Calibri" w:cs="Arial"/>
        </w:rPr>
        <w:t xml:space="preserve"> der </w:t>
      </w:r>
      <w:r w:rsidR="00BB13EB">
        <w:rPr>
          <w:rFonts w:eastAsia="Calibri" w:cs="Arial"/>
        </w:rPr>
        <w:t>Mustervertragsk</w:t>
      </w:r>
      <w:r>
        <w:rPr>
          <w:rFonts w:eastAsia="Calibri" w:cs="Arial"/>
        </w:rPr>
        <w:t>lausel:</w:t>
      </w:r>
    </w:p>
    <w:p w14:paraId="5B801B9E" w14:textId="5CB05C75" w:rsidR="007245B0" w:rsidRDefault="007245B0" w:rsidP="00E52E48">
      <w:pPr>
        <w:widowControl/>
        <w:jc w:val="both"/>
        <w:rPr>
          <w:rFonts w:eastAsia="Calibri" w:cs="Arial"/>
        </w:rPr>
      </w:pPr>
    </w:p>
    <w:p w14:paraId="74D7C918" w14:textId="6429D549" w:rsidR="007245B0" w:rsidRDefault="007245B0" w:rsidP="00BB13EB">
      <w:pPr>
        <w:widowControl/>
        <w:ind w:left="1416" w:hanging="1416"/>
        <w:jc w:val="both"/>
        <w:rPr>
          <w:rFonts w:eastAsia="Calibri" w:cs="Arial"/>
        </w:rPr>
      </w:pPr>
      <w:r>
        <w:rPr>
          <w:rFonts w:eastAsia="Calibri" w:cs="Arial"/>
        </w:rPr>
        <w:t xml:space="preserve">Ziffer </w:t>
      </w:r>
      <w:r w:rsidRPr="007245B0">
        <w:rPr>
          <w:rFonts w:eastAsia="Calibri" w:cs="Arial"/>
          <w:b/>
          <w:bCs/>
        </w:rPr>
        <w:t>X1</w:t>
      </w:r>
      <w:r>
        <w:rPr>
          <w:rFonts w:eastAsia="Calibri" w:cs="Arial"/>
        </w:rPr>
        <w:t xml:space="preserve"> </w:t>
      </w:r>
      <w:r w:rsidR="00BB13EB">
        <w:rPr>
          <w:rFonts w:eastAsia="Calibri" w:cs="Arial"/>
        </w:rPr>
        <w:tab/>
      </w:r>
      <w:r>
        <w:rPr>
          <w:rFonts w:eastAsia="Calibri" w:cs="Arial"/>
        </w:rPr>
        <w:t xml:space="preserve">regelt die Verpflichtungen des Leistungserbringers zum </w:t>
      </w:r>
      <w:r w:rsidRPr="007245B0">
        <w:rPr>
          <w:rFonts w:eastAsia="Calibri" w:cs="Arial"/>
          <w:i/>
          <w:iCs/>
        </w:rPr>
        <w:t>Schutz</w:t>
      </w:r>
      <w:r>
        <w:rPr>
          <w:rFonts w:eastAsia="Calibri" w:cs="Arial"/>
        </w:rPr>
        <w:t xml:space="preserve"> der Informatikmittel vor Cyberangriffen</w:t>
      </w:r>
      <w:r w:rsidR="00BB13EB">
        <w:rPr>
          <w:rFonts w:eastAsia="Calibri" w:cs="Arial"/>
        </w:rPr>
        <w:t xml:space="preserve"> sowie</w:t>
      </w:r>
      <w:r>
        <w:rPr>
          <w:rFonts w:eastAsia="Calibri" w:cs="Arial"/>
        </w:rPr>
        <w:t xml:space="preserve"> zu </w:t>
      </w:r>
      <w:r w:rsidRPr="007245B0">
        <w:rPr>
          <w:rFonts w:eastAsia="Calibri" w:cs="Arial"/>
          <w:i/>
          <w:iCs/>
        </w:rPr>
        <w:t>Massnahmen</w:t>
      </w:r>
      <w:r>
        <w:rPr>
          <w:rFonts w:eastAsia="Calibri" w:cs="Arial"/>
        </w:rPr>
        <w:t xml:space="preserve"> zur Verhinderung und Behebung von Gefahren und Schwachstellen und definiert </w:t>
      </w:r>
      <w:r w:rsidR="00BB13EB">
        <w:rPr>
          <w:rFonts w:eastAsia="Calibri" w:cs="Arial"/>
        </w:rPr>
        <w:t xml:space="preserve">den </w:t>
      </w:r>
      <w:r>
        <w:rPr>
          <w:rFonts w:eastAsia="Calibri" w:cs="Arial"/>
        </w:rPr>
        <w:t>«</w:t>
      </w:r>
      <w:r w:rsidRPr="007245B0">
        <w:rPr>
          <w:rFonts w:eastAsia="Calibri" w:cs="Arial"/>
          <w:i/>
          <w:iCs/>
        </w:rPr>
        <w:t>Cyberangriff</w:t>
      </w:r>
      <w:r>
        <w:rPr>
          <w:rFonts w:eastAsia="Calibri" w:cs="Arial"/>
        </w:rPr>
        <w:t xml:space="preserve">». </w:t>
      </w:r>
    </w:p>
    <w:p w14:paraId="11F00415" w14:textId="3FD947A3" w:rsidR="007245B0" w:rsidRDefault="007245B0" w:rsidP="00E52E48">
      <w:pPr>
        <w:widowControl/>
        <w:jc w:val="both"/>
        <w:rPr>
          <w:rFonts w:eastAsia="Calibri" w:cs="Arial"/>
        </w:rPr>
      </w:pPr>
    </w:p>
    <w:p w14:paraId="0D9DFFED" w14:textId="6DF68D08" w:rsidR="007245B0" w:rsidRDefault="007245B0" w:rsidP="00BB13EB">
      <w:pPr>
        <w:widowControl/>
        <w:ind w:left="1416" w:hanging="1416"/>
        <w:jc w:val="both"/>
        <w:rPr>
          <w:rFonts w:eastAsia="Calibri" w:cs="Arial"/>
        </w:rPr>
      </w:pPr>
      <w:r>
        <w:rPr>
          <w:rFonts w:eastAsia="Calibri" w:cs="Arial"/>
        </w:rPr>
        <w:t xml:space="preserve">Ziffer </w:t>
      </w:r>
      <w:r w:rsidRPr="007245B0">
        <w:rPr>
          <w:rFonts w:eastAsia="Calibri" w:cs="Arial"/>
          <w:b/>
          <w:bCs/>
        </w:rPr>
        <w:t>X2</w:t>
      </w:r>
      <w:r>
        <w:rPr>
          <w:rFonts w:eastAsia="Calibri" w:cs="Arial"/>
        </w:rPr>
        <w:t xml:space="preserve"> </w:t>
      </w:r>
      <w:r w:rsidR="00BB13EB">
        <w:rPr>
          <w:rFonts w:eastAsia="Calibri" w:cs="Arial"/>
        </w:rPr>
        <w:tab/>
      </w:r>
      <w:r>
        <w:rPr>
          <w:rFonts w:eastAsia="Calibri" w:cs="Arial"/>
        </w:rPr>
        <w:t xml:space="preserve">verpflichtet den Leistungserbringer zur Einhaltung der einschlägigen </w:t>
      </w:r>
      <w:r w:rsidRPr="007245B0">
        <w:rPr>
          <w:rFonts w:eastAsia="Calibri" w:cs="Arial"/>
          <w:i/>
          <w:iCs/>
        </w:rPr>
        <w:t>Rechtsgrundlagen</w:t>
      </w:r>
      <w:r>
        <w:rPr>
          <w:rFonts w:eastAsia="Calibri" w:cs="Arial"/>
        </w:rPr>
        <w:t xml:space="preserve"> und </w:t>
      </w:r>
      <w:r w:rsidRPr="007245B0">
        <w:rPr>
          <w:rFonts w:eastAsia="Calibri" w:cs="Arial"/>
          <w:i/>
          <w:iCs/>
        </w:rPr>
        <w:t>Vorgaben</w:t>
      </w:r>
      <w:r>
        <w:rPr>
          <w:rFonts w:eastAsia="Calibri" w:cs="Arial"/>
        </w:rPr>
        <w:t xml:space="preserve"> sowie die Übertragung dieser Verpflichtung</w:t>
      </w:r>
      <w:r w:rsidR="00BB13EB">
        <w:rPr>
          <w:rFonts w:eastAsia="Calibri" w:cs="Arial"/>
        </w:rPr>
        <w:t>en</w:t>
      </w:r>
      <w:r>
        <w:rPr>
          <w:rFonts w:eastAsia="Calibri" w:cs="Arial"/>
        </w:rPr>
        <w:t xml:space="preserve"> auf von ihm beigezogene Dritte.</w:t>
      </w:r>
    </w:p>
    <w:p w14:paraId="0AFDAE02" w14:textId="410932E8" w:rsidR="007245B0" w:rsidRDefault="007245B0" w:rsidP="00E52E48">
      <w:pPr>
        <w:widowControl/>
        <w:jc w:val="both"/>
        <w:rPr>
          <w:rFonts w:eastAsia="Calibri" w:cs="Arial"/>
        </w:rPr>
      </w:pPr>
    </w:p>
    <w:p w14:paraId="18F2C041" w14:textId="355CBB29" w:rsidR="007245B0" w:rsidRDefault="007245B0" w:rsidP="00E52E48">
      <w:pPr>
        <w:widowControl/>
        <w:jc w:val="both"/>
        <w:rPr>
          <w:rFonts w:eastAsia="Calibri" w:cs="Arial"/>
        </w:rPr>
      </w:pPr>
      <w:r>
        <w:rPr>
          <w:rFonts w:eastAsia="Calibri" w:cs="Arial"/>
        </w:rPr>
        <w:t xml:space="preserve">Ziffer </w:t>
      </w:r>
      <w:r w:rsidRPr="007245B0">
        <w:rPr>
          <w:rFonts w:eastAsia="Calibri" w:cs="Arial"/>
          <w:b/>
          <w:bCs/>
        </w:rPr>
        <w:t>X3</w:t>
      </w:r>
      <w:r>
        <w:rPr>
          <w:rFonts w:eastAsia="Calibri" w:cs="Arial"/>
        </w:rPr>
        <w:t xml:space="preserve"> </w:t>
      </w:r>
      <w:r w:rsidR="00BB13EB">
        <w:rPr>
          <w:rFonts w:eastAsia="Calibri" w:cs="Arial"/>
        </w:rPr>
        <w:tab/>
      </w:r>
      <w:r>
        <w:rPr>
          <w:rFonts w:eastAsia="Calibri" w:cs="Arial"/>
        </w:rPr>
        <w:t xml:space="preserve">regelt die </w:t>
      </w:r>
      <w:r w:rsidRPr="007245B0">
        <w:rPr>
          <w:rFonts w:eastAsia="Calibri" w:cs="Arial"/>
          <w:i/>
          <w:iCs/>
        </w:rPr>
        <w:t>Meldepflicht</w:t>
      </w:r>
      <w:r>
        <w:rPr>
          <w:rFonts w:eastAsia="Calibri" w:cs="Arial"/>
        </w:rPr>
        <w:t xml:space="preserve"> von Cyberangriffen.</w:t>
      </w:r>
    </w:p>
    <w:p w14:paraId="29E4CE91" w14:textId="49D55682" w:rsidR="007245B0" w:rsidRDefault="007245B0" w:rsidP="00E52E48">
      <w:pPr>
        <w:widowControl/>
        <w:jc w:val="both"/>
        <w:rPr>
          <w:rFonts w:eastAsia="Calibri" w:cs="Arial"/>
        </w:rPr>
      </w:pPr>
    </w:p>
    <w:p w14:paraId="18649E28" w14:textId="4184D2FC" w:rsidR="007245B0" w:rsidRDefault="007245B0" w:rsidP="00BB13EB">
      <w:pPr>
        <w:widowControl/>
        <w:ind w:left="1416" w:hanging="1416"/>
        <w:jc w:val="both"/>
        <w:rPr>
          <w:rFonts w:eastAsia="Calibri" w:cs="Arial"/>
        </w:rPr>
      </w:pPr>
      <w:r>
        <w:rPr>
          <w:rFonts w:eastAsia="Calibri" w:cs="Arial"/>
        </w:rPr>
        <w:t xml:space="preserve">Ziffer </w:t>
      </w:r>
      <w:r w:rsidRPr="007245B0">
        <w:rPr>
          <w:rFonts w:eastAsia="Calibri" w:cs="Arial"/>
          <w:b/>
          <w:bCs/>
        </w:rPr>
        <w:t>X4</w:t>
      </w:r>
      <w:r>
        <w:rPr>
          <w:rFonts w:eastAsia="Calibri" w:cs="Arial"/>
        </w:rPr>
        <w:t xml:space="preserve"> </w:t>
      </w:r>
      <w:r w:rsidR="00BB13EB">
        <w:rPr>
          <w:rFonts w:eastAsia="Calibri" w:cs="Arial"/>
        </w:rPr>
        <w:tab/>
      </w:r>
      <w:r>
        <w:rPr>
          <w:rFonts w:eastAsia="Calibri" w:cs="Arial"/>
        </w:rPr>
        <w:t xml:space="preserve">verpflichtet den Leistungserbringer zum </w:t>
      </w:r>
      <w:r w:rsidRPr="007245B0">
        <w:rPr>
          <w:rFonts w:eastAsia="Calibri" w:cs="Arial"/>
          <w:i/>
          <w:iCs/>
        </w:rPr>
        <w:t>Nachweis</w:t>
      </w:r>
      <w:r>
        <w:rPr>
          <w:rFonts w:eastAsia="Calibri" w:cs="Arial"/>
        </w:rPr>
        <w:t xml:space="preserve"> über seine Cybersicherheit und berechtigt den Leistungsbezüger, </w:t>
      </w:r>
      <w:r w:rsidRPr="007245B0">
        <w:rPr>
          <w:rFonts w:eastAsia="Calibri" w:cs="Arial"/>
          <w:i/>
          <w:iCs/>
        </w:rPr>
        <w:t>Audits</w:t>
      </w:r>
      <w:r>
        <w:rPr>
          <w:rFonts w:eastAsia="Calibri" w:cs="Arial"/>
        </w:rPr>
        <w:t xml:space="preserve"> beim Leistungserbringer durchzuführen.</w:t>
      </w:r>
    </w:p>
    <w:p w14:paraId="6460AE19" w14:textId="6C03DECE" w:rsidR="007245B0" w:rsidRDefault="007245B0" w:rsidP="00E52E48">
      <w:pPr>
        <w:widowControl/>
        <w:jc w:val="both"/>
        <w:rPr>
          <w:rFonts w:eastAsia="Calibri" w:cs="Arial"/>
        </w:rPr>
      </w:pPr>
    </w:p>
    <w:p w14:paraId="3F8E48DD" w14:textId="2008E7E3" w:rsidR="007245B0" w:rsidRDefault="007245B0" w:rsidP="00E52E48">
      <w:pPr>
        <w:widowControl/>
        <w:jc w:val="both"/>
        <w:rPr>
          <w:rFonts w:eastAsia="Calibri" w:cs="Arial"/>
        </w:rPr>
      </w:pPr>
      <w:r>
        <w:rPr>
          <w:rFonts w:eastAsia="Calibri" w:cs="Arial"/>
        </w:rPr>
        <w:t xml:space="preserve">Ziffer </w:t>
      </w:r>
      <w:r w:rsidRPr="007245B0">
        <w:rPr>
          <w:rFonts w:eastAsia="Calibri" w:cs="Arial"/>
          <w:b/>
          <w:bCs/>
        </w:rPr>
        <w:t>X5</w:t>
      </w:r>
      <w:r>
        <w:rPr>
          <w:rFonts w:eastAsia="Calibri" w:cs="Arial"/>
        </w:rPr>
        <w:t xml:space="preserve"> </w:t>
      </w:r>
      <w:r w:rsidR="00BB13EB">
        <w:rPr>
          <w:rFonts w:eastAsia="Calibri" w:cs="Arial"/>
        </w:rPr>
        <w:tab/>
      </w:r>
      <w:r>
        <w:rPr>
          <w:rFonts w:eastAsia="Calibri" w:cs="Arial"/>
        </w:rPr>
        <w:t xml:space="preserve">enthält eine </w:t>
      </w:r>
      <w:r w:rsidRPr="007245B0">
        <w:rPr>
          <w:rFonts w:eastAsia="Calibri" w:cs="Arial"/>
          <w:i/>
          <w:iCs/>
        </w:rPr>
        <w:t>Konventionalstrafen</w:t>
      </w:r>
      <w:r>
        <w:rPr>
          <w:rFonts w:eastAsia="Calibri" w:cs="Arial"/>
        </w:rPr>
        <w:t>-Regelung.</w:t>
      </w:r>
    </w:p>
    <w:p w14:paraId="376A918D" w14:textId="0E5E9E06" w:rsidR="007245B0" w:rsidRDefault="007245B0" w:rsidP="00E52E48">
      <w:pPr>
        <w:widowControl/>
        <w:jc w:val="both"/>
        <w:rPr>
          <w:rFonts w:eastAsia="Calibri" w:cs="Arial"/>
        </w:rPr>
      </w:pPr>
    </w:p>
    <w:p w14:paraId="75260ECF" w14:textId="41B30877" w:rsidR="007245B0" w:rsidRDefault="007245B0" w:rsidP="00E52E48">
      <w:pPr>
        <w:widowControl/>
        <w:jc w:val="both"/>
        <w:rPr>
          <w:rFonts w:eastAsia="Calibri" w:cs="Arial"/>
        </w:rPr>
      </w:pPr>
      <w:r>
        <w:rPr>
          <w:rFonts w:eastAsia="Calibri" w:cs="Arial"/>
        </w:rPr>
        <w:t xml:space="preserve">Ziffer </w:t>
      </w:r>
      <w:r w:rsidRPr="007245B0">
        <w:rPr>
          <w:rFonts w:eastAsia="Calibri" w:cs="Arial"/>
          <w:b/>
          <w:bCs/>
        </w:rPr>
        <w:t>X6</w:t>
      </w:r>
      <w:r>
        <w:rPr>
          <w:rFonts w:eastAsia="Calibri" w:cs="Arial"/>
        </w:rPr>
        <w:t xml:space="preserve"> </w:t>
      </w:r>
      <w:r w:rsidR="00BB13EB">
        <w:rPr>
          <w:rFonts w:eastAsia="Calibri" w:cs="Arial"/>
        </w:rPr>
        <w:tab/>
      </w:r>
      <w:r>
        <w:rPr>
          <w:rFonts w:eastAsia="Calibri" w:cs="Arial"/>
        </w:rPr>
        <w:t xml:space="preserve">ist eine </w:t>
      </w:r>
      <w:r w:rsidRPr="007245B0">
        <w:rPr>
          <w:rFonts w:eastAsia="Calibri" w:cs="Arial"/>
          <w:i/>
          <w:iCs/>
        </w:rPr>
        <w:t>Haftungsklausel</w:t>
      </w:r>
      <w:r>
        <w:rPr>
          <w:rFonts w:eastAsia="Calibri" w:cs="Arial"/>
        </w:rPr>
        <w:t>.</w:t>
      </w:r>
    </w:p>
    <w:p w14:paraId="096C8A7B" w14:textId="24093A0C" w:rsidR="007245B0" w:rsidRDefault="007245B0" w:rsidP="00E52E48">
      <w:pPr>
        <w:widowControl/>
        <w:jc w:val="both"/>
        <w:rPr>
          <w:rFonts w:eastAsia="Calibri" w:cs="Arial"/>
        </w:rPr>
      </w:pPr>
    </w:p>
    <w:p w14:paraId="11049C07" w14:textId="0C588C49" w:rsidR="007245B0" w:rsidRDefault="007245B0" w:rsidP="00E52E48">
      <w:pPr>
        <w:widowControl/>
        <w:jc w:val="both"/>
        <w:rPr>
          <w:rFonts w:eastAsia="Calibri" w:cs="Arial"/>
        </w:rPr>
      </w:pPr>
      <w:r>
        <w:rPr>
          <w:rFonts w:eastAsia="Calibri" w:cs="Arial"/>
        </w:rPr>
        <w:t xml:space="preserve">Ziffer </w:t>
      </w:r>
      <w:r w:rsidRPr="007245B0">
        <w:rPr>
          <w:rFonts w:eastAsia="Calibri" w:cs="Arial"/>
          <w:b/>
          <w:bCs/>
        </w:rPr>
        <w:t>X7</w:t>
      </w:r>
      <w:r>
        <w:rPr>
          <w:rFonts w:eastAsia="Calibri" w:cs="Arial"/>
        </w:rPr>
        <w:t xml:space="preserve"> </w:t>
      </w:r>
      <w:r w:rsidR="00BB13EB">
        <w:rPr>
          <w:rFonts w:eastAsia="Calibri" w:cs="Arial"/>
        </w:rPr>
        <w:tab/>
      </w:r>
      <w:r>
        <w:rPr>
          <w:rFonts w:eastAsia="Calibri" w:cs="Arial"/>
        </w:rPr>
        <w:t xml:space="preserve">dient der Vereinbarung einer </w:t>
      </w:r>
      <w:r w:rsidRPr="007245B0">
        <w:rPr>
          <w:rFonts w:eastAsia="Calibri" w:cs="Arial"/>
          <w:i/>
          <w:iCs/>
        </w:rPr>
        <w:t>Haftpflichtversicherungspflicht</w:t>
      </w:r>
      <w:r>
        <w:rPr>
          <w:rFonts w:eastAsia="Calibri" w:cs="Arial"/>
        </w:rPr>
        <w:t>.</w:t>
      </w:r>
    </w:p>
    <w:p w14:paraId="06C19F2C" w14:textId="4D04004C" w:rsidR="007245B0" w:rsidRDefault="007245B0" w:rsidP="00E52E48">
      <w:pPr>
        <w:widowControl/>
        <w:jc w:val="both"/>
        <w:rPr>
          <w:rFonts w:eastAsia="Calibri" w:cs="Arial"/>
        </w:rPr>
      </w:pPr>
    </w:p>
    <w:p w14:paraId="2D8C4EFC" w14:textId="4D4E743C" w:rsidR="007245B0" w:rsidRDefault="007245B0" w:rsidP="00E52E48">
      <w:pPr>
        <w:widowControl/>
        <w:jc w:val="both"/>
        <w:rPr>
          <w:rFonts w:eastAsia="Calibri" w:cs="Arial"/>
        </w:rPr>
      </w:pPr>
    </w:p>
    <w:p w14:paraId="55CE07EC" w14:textId="16BB6358" w:rsidR="00BB13EB" w:rsidRDefault="00BB13EB" w:rsidP="00E52E48">
      <w:pPr>
        <w:widowControl/>
        <w:jc w:val="both"/>
        <w:rPr>
          <w:rFonts w:eastAsia="Calibri" w:cs="Arial"/>
        </w:rPr>
      </w:pPr>
      <w:r>
        <w:rPr>
          <w:rFonts w:eastAsia="Calibri" w:cs="Arial"/>
        </w:rPr>
        <w:t>Die Ziffern werden anschliessend an die Mustervertragsklausel erläutert.</w:t>
      </w:r>
    </w:p>
    <w:p w14:paraId="7665F61D" w14:textId="64C5EBED" w:rsidR="002B2435" w:rsidRDefault="002B2435" w:rsidP="00505F78">
      <w:pPr>
        <w:widowControl/>
        <w:jc w:val="both"/>
        <w:rPr>
          <w:rFonts w:eastAsia="Calibri" w:cs="Arial"/>
        </w:rPr>
      </w:pPr>
      <w:r>
        <w:rPr>
          <w:rFonts w:eastAsia="Calibri" w:cs="Arial"/>
        </w:rPr>
        <w:br w:type="page"/>
      </w:r>
    </w:p>
    <w:p w14:paraId="0EE2CCC6" w14:textId="76064606" w:rsidR="00916269" w:rsidRPr="00916269" w:rsidRDefault="00916269" w:rsidP="00916269">
      <w:pPr>
        <w:widowControl/>
        <w:jc w:val="both"/>
        <w:rPr>
          <w:rFonts w:eastAsia="Calibri" w:cs="Arial"/>
          <w:b/>
          <w:sz w:val="24"/>
          <w:szCs w:val="24"/>
        </w:rPr>
      </w:pPr>
      <w:r w:rsidRPr="00916269">
        <w:rPr>
          <w:rFonts w:eastAsia="Calibri" w:cs="Arial"/>
          <w:b/>
          <w:sz w:val="24"/>
          <w:szCs w:val="24"/>
        </w:rPr>
        <w:lastRenderedPageBreak/>
        <w:t xml:space="preserve">Ziffer </w:t>
      </w:r>
      <w:r w:rsidRPr="00916269">
        <w:rPr>
          <w:rFonts w:eastAsia="Calibri" w:cs="Arial"/>
          <w:b/>
          <w:sz w:val="24"/>
          <w:szCs w:val="24"/>
          <w:highlight w:val="yellow"/>
        </w:rPr>
        <w:t>X</w:t>
      </w:r>
      <w:r w:rsidRPr="00916269">
        <w:rPr>
          <w:rFonts w:eastAsia="Calibri" w:cs="Arial"/>
          <w:b/>
          <w:sz w:val="24"/>
          <w:szCs w:val="24"/>
        </w:rPr>
        <w:tab/>
        <w:t>Schutz der Informatik</w:t>
      </w:r>
      <w:r w:rsidR="003A3170">
        <w:rPr>
          <w:rFonts w:eastAsia="Calibri" w:cs="Arial"/>
          <w:b/>
          <w:sz w:val="24"/>
          <w:szCs w:val="24"/>
        </w:rPr>
        <w:t>mittel</w:t>
      </w:r>
      <w:r w:rsidRPr="00916269">
        <w:rPr>
          <w:rFonts w:eastAsia="Calibri" w:cs="Arial"/>
          <w:b/>
          <w:sz w:val="24"/>
          <w:szCs w:val="24"/>
        </w:rPr>
        <w:t xml:space="preserve"> vor </w:t>
      </w:r>
      <w:r w:rsidR="003A3170">
        <w:rPr>
          <w:rFonts w:eastAsia="Calibri" w:cs="Arial"/>
          <w:b/>
          <w:sz w:val="24"/>
          <w:szCs w:val="24"/>
        </w:rPr>
        <w:t>Cybera</w:t>
      </w:r>
      <w:r w:rsidRPr="00916269">
        <w:rPr>
          <w:rFonts w:eastAsia="Calibri" w:cs="Arial"/>
          <w:b/>
          <w:sz w:val="24"/>
          <w:szCs w:val="24"/>
        </w:rPr>
        <w:t>ngriffen und Meldepflicht</w:t>
      </w:r>
    </w:p>
    <w:p w14:paraId="2DD69183" w14:textId="77777777" w:rsidR="00916269" w:rsidRPr="00916269" w:rsidRDefault="00916269" w:rsidP="00916269">
      <w:pPr>
        <w:widowControl/>
        <w:jc w:val="both"/>
        <w:rPr>
          <w:rFonts w:eastAsia="Calibri" w:cs="Arial"/>
          <w:b/>
        </w:rPr>
      </w:pPr>
    </w:p>
    <w:p w14:paraId="650ACF7E" w14:textId="77777777" w:rsidR="00D81C3B" w:rsidRDefault="00D81C3B" w:rsidP="00916269">
      <w:pPr>
        <w:widowControl/>
        <w:jc w:val="both"/>
        <w:rPr>
          <w:rFonts w:eastAsia="Calibri" w:cs="Arial"/>
        </w:rPr>
      </w:pPr>
    </w:p>
    <w:p w14:paraId="68E807F3" w14:textId="2A59E077" w:rsidR="007178CD" w:rsidRPr="00916269" w:rsidRDefault="001D76CC" w:rsidP="00916269">
      <w:pPr>
        <w:widowControl/>
        <w:jc w:val="both"/>
        <w:rPr>
          <w:rFonts w:eastAsia="Calibri" w:cs="Arial"/>
        </w:rPr>
      </w:pPr>
      <w:r w:rsidRPr="00BB13EB">
        <w:rPr>
          <w:rFonts w:eastAsia="Calibri" w:cs="Arial"/>
          <w:b/>
          <w:bCs/>
          <w:highlight w:val="yellow"/>
        </w:rPr>
        <w:t>X</w:t>
      </w:r>
      <w:r w:rsidR="00FF1993" w:rsidRPr="00BB13EB">
        <w:rPr>
          <w:rFonts w:eastAsia="Calibri" w:cs="Arial"/>
          <w:b/>
          <w:bCs/>
          <w:highlight w:val="yellow"/>
        </w:rPr>
        <w:t>1</w:t>
      </w:r>
      <w:r w:rsidR="00916269" w:rsidRPr="005B176D">
        <w:rPr>
          <w:rFonts w:eastAsia="Calibri" w:cs="Arial"/>
          <w:highlight w:val="yellow"/>
        </w:rPr>
        <w:t>.</w:t>
      </w:r>
      <w:r w:rsidR="00916269" w:rsidRPr="00916269">
        <w:rPr>
          <w:rFonts w:eastAsia="Calibri" w:cs="Arial"/>
        </w:rPr>
        <w:t xml:space="preserve"> Der </w:t>
      </w:r>
      <w:r w:rsidR="006B4EB9" w:rsidRPr="006B4EB9">
        <w:rPr>
          <w:rFonts w:eastAsia="Calibri" w:cs="Arial"/>
          <w:highlight w:val="yellow"/>
        </w:rPr>
        <w:t>Leistungserbringe</w:t>
      </w:r>
      <w:r w:rsidR="00E503D8" w:rsidRPr="00E503D8">
        <w:rPr>
          <w:rFonts w:eastAsia="Calibri" w:cs="Arial"/>
          <w:highlight w:val="yellow"/>
        </w:rPr>
        <w:t>r</w:t>
      </w:r>
      <w:r w:rsidR="00916269" w:rsidRPr="00916269">
        <w:rPr>
          <w:rFonts w:eastAsia="Calibri" w:cs="Arial"/>
        </w:rPr>
        <w:t xml:space="preserve"> verpflichtet</w:t>
      </w:r>
      <w:r w:rsidR="0066509F">
        <w:rPr>
          <w:rFonts w:eastAsia="Calibri" w:cs="Arial"/>
        </w:rPr>
        <w:t xml:space="preserve"> sich</w:t>
      </w:r>
      <w:r w:rsidR="00916269" w:rsidRPr="00916269">
        <w:rPr>
          <w:rFonts w:eastAsia="Calibri" w:cs="Arial"/>
        </w:rPr>
        <w:t xml:space="preserve">, </w:t>
      </w:r>
      <w:r w:rsidR="00955728" w:rsidRPr="00955728">
        <w:rPr>
          <w:rFonts w:eastAsia="Calibri" w:cs="Arial"/>
        </w:rPr>
        <w:t>seine Informatikmittel (d.h. Mittel der Informations- und Kommunikationstechnik, namentlich Anwendungen, Informationssysteme und Datensammlungen sowie Einrichtungen, Produkte und Dienste, die zur elektronischen Verarbeitung von Informationen dienen)</w:t>
      </w:r>
      <w:r w:rsidR="00916269" w:rsidRPr="00916269">
        <w:rPr>
          <w:rFonts w:eastAsia="Calibri" w:cs="Arial"/>
        </w:rPr>
        <w:t xml:space="preserve"> </w:t>
      </w:r>
      <w:r w:rsidR="00AA734A">
        <w:rPr>
          <w:rFonts w:eastAsia="Calibri" w:cs="Arial"/>
        </w:rPr>
        <w:t>mit poten</w:t>
      </w:r>
      <w:r w:rsidR="00836B2C">
        <w:rPr>
          <w:rFonts w:eastAsia="Calibri" w:cs="Arial"/>
        </w:rPr>
        <w:t>z</w:t>
      </w:r>
      <w:r w:rsidR="00AA734A">
        <w:rPr>
          <w:rFonts w:eastAsia="Calibri" w:cs="Arial"/>
        </w:rPr>
        <w:t xml:space="preserve">ieller Berührung zum vorliegenden Vertragsgegenstand </w:t>
      </w:r>
      <w:r w:rsidR="00916269" w:rsidRPr="00916269">
        <w:rPr>
          <w:rFonts w:eastAsia="Calibri" w:cs="Arial"/>
        </w:rPr>
        <w:t xml:space="preserve">nach dem jeweils aktuellen Stand der Technik vor </w:t>
      </w:r>
      <w:r w:rsidR="00955728">
        <w:rPr>
          <w:rFonts w:eastAsia="Calibri" w:cs="Arial"/>
        </w:rPr>
        <w:t>Cybera</w:t>
      </w:r>
      <w:r w:rsidR="00916269" w:rsidRPr="00916269">
        <w:rPr>
          <w:rFonts w:eastAsia="Calibri" w:cs="Arial"/>
        </w:rPr>
        <w:t xml:space="preserve">ngriffen </w:t>
      </w:r>
      <w:r w:rsidR="009F1599">
        <w:rPr>
          <w:rFonts w:eastAsia="Calibri" w:cs="Arial"/>
        </w:rPr>
        <w:t xml:space="preserve">dem Risiko angemessen </w:t>
      </w:r>
      <w:r w:rsidR="00916269" w:rsidRPr="00916269">
        <w:rPr>
          <w:rFonts w:eastAsia="Calibri" w:cs="Arial"/>
        </w:rPr>
        <w:t xml:space="preserve">zu schützen. </w:t>
      </w:r>
    </w:p>
    <w:p w14:paraId="1AD393B9" w14:textId="77777777" w:rsidR="00B86D6E" w:rsidRDefault="00B86D6E" w:rsidP="00B86D6E">
      <w:pPr>
        <w:widowControl/>
        <w:jc w:val="both"/>
        <w:rPr>
          <w:rFonts w:eastAsia="Calibri" w:cs="Arial"/>
        </w:rPr>
      </w:pPr>
    </w:p>
    <w:p w14:paraId="4C0FF4FF" w14:textId="4678DD56" w:rsidR="00B86D6E" w:rsidRDefault="00B86D6E" w:rsidP="00B86D6E">
      <w:pPr>
        <w:widowControl/>
        <w:jc w:val="both"/>
        <w:rPr>
          <w:rFonts w:eastAsia="Calibri" w:cs="Arial"/>
        </w:rPr>
      </w:pPr>
      <w:r w:rsidRPr="00916269">
        <w:rPr>
          <w:rFonts w:eastAsia="Calibri" w:cs="Arial"/>
        </w:rPr>
        <w:t xml:space="preserve">Der </w:t>
      </w:r>
      <w:r>
        <w:rPr>
          <w:rFonts w:eastAsia="Calibri" w:cs="Arial"/>
          <w:highlight w:val="yellow"/>
        </w:rPr>
        <w:t>Leistungserbringer</w:t>
      </w:r>
      <w:r w:rsidRPr="00916269">
        <w:rPr>
          <w:rFonts w:eastAsia="Calibri" w:cs="Arial"/>
        </w:rPr>
        <w:t xml:space="preserve"> stellt sicher, dass </w:t>
      </w:r>
      <w:r>
        <w:rPr>
          <w:rFonts w:eastAsia="Calibri" w:cs="Arial"/>
        </w:rPr>
        <w:t xml:space="preserve">die vom </w:t>
      </w:r>
      <w:r w:rsidRPr="00916269">
        <w:rPr>
          <w:rFonts w:eastAsia="Calibri" w:cs="Arial"/>
          <w:highlight w:val="yellow"/>
        </w:rPr>
        <w:t>Leistungsbezüger</w:t>
      </w:r>
      <w:r w:rsidRPr="00916269">
        <w:rPr>
          <w:rFonts w:eastAsia="Calibri" w:cs="Arial"/>
        </w:rPr>
        <w:t xml:space="preserve"> vordefinierte</w:t>
      </w:r>
      <w:r>
        <w:rPr>
          <w:rFonts w:eastAsia="Calibri" w:cs="Arial"/>
        </w:rPr>
        <w:t>n</w:t>
      </w:r>
      <w:r w:rsidRPr="00916269">
        <w:rPr>
          <w:rFonts w:eastAsia="Calibri" w:cs="Arial"/>
        </w:rPr>
        <w:t xml:space="preserve"> Aktivitäten aufgezeichnet und </w:t>
      </w:r>
      <w:r>
        <w:rPr>
          <w:rFonts w:eastAsia="Calibri" w:cs="Arial"/>
        </w:rPr>
        <w:t xml:space="preserve">diese Aufzeichnungen laufend </w:t>
      </w:r>
      <w:r w:rsidRPr="00916269">
        <w:rPr>
          <w:rFonts w:eastAsia="Calibri" w:cs="Arial"/>
        </w:rPr>
        <w:t xml:space="preserve">ausgewertet werden, um </w:t>
      </w:r>
      <w:r>
        <w:rPr>
          <w:rFonts w:eastAsia="Calibri" w:cs="Arial"/>
        </w:rPr>
        <w:t>Cybera</w:t>
      </w:r>
      <w:r w:rsidRPr="00916269">
        <w:rPr>
          <w:rFonts w:eastAsia="Calibri" w:cs="Arial"/>
        </w:rPr>
        <w:t xml:space="preserve">ngriffe </w:t>
      </w:r>
      <w:r>
        <w:rPr>
          <w:rFonts w:eastAsia="Calibri" w:cs="Arial"/>
        </w:rPr>
        <w:t xml:space="preserve">frühzeitig </w:t>
      </w:r>
      <w:r w:rsidRPr="00916269">
        <w:rPr>
          <w:rFonts w:eastAsia="Calibri" w:cs="Arial"/>
        </w:rPr>
        <w:t xml:space="preserve">erkennen und </w:t>
      </w:r>
      <w:r>
        <w:rPr>
          <w:rFonts w:eastAsia="Calibri" w:cs="Arial"/>
        </w:rPr>
        <w:t>abwehren zu können</w:t>
      </w:r>
      <w:r w:rsidRPr="00916269">
        <w:rPr>
          <w:rFonts w:eastAsia="Calibri" w:cs="Arial"/>
        </w:rPr>
        <w:t>.</w:t>
      </w:r>
    </w:p>
    <w:p w14:paraId="25D00482" w14:textId="3849C804" w:rsidR="0006387C" w:rsidRDefault="0006387C" w:rsidP="00B86D6E">
      <w:pPr>
        <w:widowControl/>
        <w:jc w:val="both"/>
        <w:rPr>
          <w:rFonts w:eastAsia="Calibri" w:cs="Arial"/>
        </w:rPr>
      </w:pPr>
    </w:p>
    <w:p w14:paraId="018B24AA" w14:textId="3001B96B" w:rsidR="0006387C" w:rsidRDefault="0006387C" w:rsidP="00B86D6E">
      <w:pPr>
        <w:widowControl/>
        <w:jc w:val="both"/>
        <w:rPr>
          <w:rFonts w:eastAsia="Calibri" w:cs="Arial"/>
        </w:rPr>
      </w:pPr>
      <w:r w:rsidRPr="00916269">
        <w:rPr>
          <w:rFonts w:eastAsia="Calibri" w:cs="Arial"/>
        </w:rPr>
        <w:t xml:space="preserve">Der </w:t>
      </w:r>
      <w:r>
        <w:rPr>
          <w:rFonts w:eastAsia="Calibri" w:cs="Arial"/>
          <w:highlight w:val="yellow"/>
        </w:rPr>
        <w:t>Leistungserbringer</w:t>
      </w:r>
      <w:r w:rsidRPr="00916269">
        <w:rPr>
          <w:rFonts w:eastAsia="Calibri" w:cs="Arial"/>
        </w:rPr>
        <w:t xml:space="preserve"> ist verpflichtet, </w:t>
      </w:r>
      <w:r w:rsidRPr="0099217B">
        <w:rPr>
          <w:rFonts w:eastAsia="Calibri" w:cs="Arial"/>
        </w:rPr>
        <w:t>die Verwirklichung einer erkannten Gefahr wirksam zu verhindern</w:t>
      </w:r>
      <w:r>
        <w:rPr>
          <w:rFonts w:eastAsia="Calibri" w:cs="Arial"/>
        </w:rPr>
        <w:t>, deren</w:t>
      </w:r>
      <w:r w:rsidRPr="0099217B">
        <w:rPr>
          <w:rFonts w:eastAsia="Calibri" w:cs="Arial"/>
        </w:rPr>
        <w:t xml:space="preserve"> Behebung </w:t>
      </w:r>
      <w:r>
        <w:rPr>
          <w:rFonts w:eastAsia="Calibri" w:cs="Arial"/>
        </w:rPr>
        <w:t xml:space="preserve">umgehend </w:t>
      </w:r>
      <w:r w:rsidRPr="0099217B">
        <w:rPr>
          <w:rFonts w:eastAsia="Calibri" w:cs="Arial"/>
        </w:rPr>
        <w:t>einzuleiten</w:t>
      </w:r>
      <w:r>
        <w:rPr>
          <w:rFonts w:eastAsia="Calibri" w:cs="Arial"/>
        </w:rPr>
        <w:t xml:space="preserve"> </w:t>
      </w:r>
      <w:r w:rsidRPr="00916269">
        <w:rPr>
          <w:rFonts w:eastAsia="Calibri" w:cs="Arial"/>
        </w:rPr>
        <w:t>und de</w:t>
      </w:r>
      <w:r>
        <w:rPr>
          <w:rFonts w:eastAsia="Calibri" w:cs="Arial"/>
        </w:rPr>
        <w:t>n</w:t>
      </w:r>
      <w:r w:rsidRPr="00916269">
        <w:rPr>
          <w:rFonts w:eastAsia="Calibri" w:cs="Arial"/>
        </w:rPr>
        <w:t xml:space="preserve"> </w:t>
      </w:r>
      <w:r w:rsidRPr="00916269">
        <w:rPr>
          <w:rFonts w:eastAsia="Calibri" w:cs="Arial"/>
          <w:highlight w:val="yellow"/>
        </w:rPr>
        <w:t>Leistungsbezüger</w:t>
      </w:r>
      <w:r w:rsidRPr="00916269">
        <w:rPr>
          <w:rFonts w:eastAsia="Calibri" w:cs="Arial"/>
        </w:rPr>
        <w:t xml:space="preserve"> </w:t>
      </w:r>
      <w:r>
        <w:rPr>
          <w:rFonts w:eastAsia="Calibri" w:cs="Arial"/>
        </w:rPr>
        <w:t>unverzüglich darüber zu informieren</w:t>
      </w:r>
      <w:r w:rsidRPr="00916269">
        <w:rPr>
          <w:rFonts w:eastAsia="Calibri" w:cs="Arial"/>
        </w:rPr>
        <w:t>.</w:t>
      </w:r>
    </w:p>
    <w:p w14:paraId="26D5B620" w14:textId="6FB8A724" w:rsidR="0074549A" w:rsidRDefault="0074549A" w:rsidP="00B86D6E">
      <w:pPr>
        <w:widowControl/>
        <w:jc w:val="both"/>
        <w:rPr>
          <w:rFonts w:eastAsia="Calibri" w:cs="Arial"/>
        </w:rPr>
      </w:pPr>
    </w:p>
    <w:p w14:paraId="19F0FA4B" w14:textId="2885D869" w:rsidR="0074549A" w:rsidRDefault="0074549A" w:rsidP="00B86D6E">
      <w:pPr>
        <w:widowControl/>
        <w:jc w:val="both"/>
        <w:rPr>
          <w:rFonts w:eastAsia="Calibri" w:cs="Arial"/>
        </w:rPr>
      </w:pPr>
      <w:r w:rsidRPr="00B72109">
        <w:rPr>
          <w:rFonts w:eastAsia="Calibri" w:cs="Arial"/>
        </w:rPr>
        <w:t xml:space="preserve">Der </w:t>
      </w:r>
      <w:r w:rsidRPr="00731FC7">
        <w:rPr>
          <w:rFonts w:eastAsia="Calibri" w:cs="Arial"/>
          <w:highlight w:val="yellow"/>
        </w:rPr>
        <w:t>Leistungserbringer</w:t>
      </w:r>
      <w:r w:rsidRPr="00B72109">
        <w:rPr>
          <w:rFonts w:eastAsia="Calibri" w:cs="Arial"/>
        </w:rPr>
        <w:t xml:space="preserve"> behebt </w:t>
      </w:r>
      <w:r>
        <w:rPr>
          <w:rFonts w:eastAsia="Calibri" w:cs="Arial"/>
        </w:rPr>
        <w:t xml:space="preserve">vor, während oder nach einem Cyberangriff </w:t>
      </w:r>
      <w:r w:rsidRPr="00B72109">
        <w:rPr>
          <w:rFonts w:eastAsia="Calibri" w:cs="Arial"/>
        </w:rPr>
        <w:t>entdeckte Schwachstellen (d.h. Schwächen oder Fehler in Informatikmitteln mit dem Potenzial, einen Cyber</w:t>
      </w:r>
      <w:r>
        <w:rPr>
          <w:rFonts w:eastAsia="Calibri" w:cs="Arial"/>
        </w:rPr>
        <w:t>angriff</w:t>
      </w:r>
      <w:r w:rsidRPr="00B72109">
        <w:rPr>
          <w:rFonts w:eastAsia="Calibri" w:cs="Arial"/>
        </w:rPr>
        <w:t xml:space="preserve"> zu ermöglichen) umgehend</w:t>
      </w:r>
      <w:r>
        <w:rPr>
          <w:rFonts w:eastAsia="Calibri" w:cs="Arial"/>
        </w:rPr>
        <w:t xml:space="preserve"> und auf eigene Kosten.</w:t>
      </w:r>
    </w:p>
    <w:p w14:paraId="31CBF389" w14:textId="77777777" w:rsidR="007178CD" w:rsidRDefault="007178CD" w:rsidP="00B86D6E">
      <w:pPr>
        <w:widowControl/>
        <w:jc w:val="both"/>
        <w:rPr>
          <w:rFonts w:eastAsia="Calibri" w:cs="Arial"/>
        </w:rPr>
      </w:pPr>
    </w:p>
    <w:p w14:paraId="25EB7369" w14:textId="3CEF44EC" w:rsidR="000B51D5" w:rsidRDefault="00E02AB8" w:rsidP="00916269">
      <w:pPr>
        <w:widowControl/>
        <w:jc w:val="both"/>
        <w:rPr>
          <w:rFonts w:eastAsia="Calibri" w:cs="Arial"/>
        </w:rPr>
      </w:pPr>
      <w:r w:rsidRPr="00E02AB8">
        <w:rPr>
          <w:rFonts w:eastAsia="Calibri" w:cs="Arial"/>
        </w:rPr>
        <w:t>Als «Cyberangriff» gilt jedes absichtlich ausgelöste Ereignis bei der Nutzung von Informatikmitteln, das dazu führt, dass die Vertraulichkeit, Verfügbarkeit oder Integrität von Informationen oder die Nachvollziehbarkeit ihrer Bearbeitung beeinträchtigt ist.</w:t>
      </w:r>
      <w:r w:rsidR="00916269" w:rsidRPr="00916269">
        <w:rPr>
          <w:rFonts w:eastAsia="Calibri" w:cs="Arial"/>
        </w:rPr>
        <w:t xml:space="preserve"> </w:t>
      </w:r>
    </w:p>
    <w:p w14:paraId="14555C53" w14:textId="7A621657" w:rsidR="000B51D5" w:rsidRDefault="000B51D5" w:rsidP="00916269">
      <w:pPr>
        <w:widowControl/>
        <w:jc w:val="both"/>
        <w:rPr>
          <w:rFonts w:eastAsia="Calibri" w:cs="Arial"/>
        </w:rPr>
      </w:pPr>
    </w:p>
    <w:p w14:paraId="0D44BBFE" w14:textId="77777777" w:rsidR="00B86D6E" w:rsidRDefault="00B86D6E" w:rsidP="00916269">
      <w:pPr>
        <w:widowControl/>
        <w:jc w:val="both"/>
        <w:rPr>
          <w:rFonts w:eastAsia="Calibri" w:cs="Arial"/>
        </w:rPr>
      </w:pPr>
    </w:p>
    <w:p w14:paraId="5FC70D76" w14:textId="50BFD912" w:rsidR="005B176D" w:rsidRDefault="001D76CC" w:rsidP="00916269">
      <w:pPr>
        <w:widowControl/>
        <w:jc w:val="both"/>
        <w:rPr>
          <w:rFonts w:eastAsia="Calibri" w:cs="Arial"/>
        </w:rPr>
      </w:pPr>
      <w:r w:rsidRPr="00BB13EB">
        <w:rPr>
          <w:rFonts w:eastAsia="Calibri" w:cs="Arial"/>
          <w:b/>
          <w:bCs/>
          <w:highlight w:val="yellow"/>
        </w:rPr>
        <w:t>X</w:t>
      </w:r>
      <w:r w:rsidR="00E91804" w:rsidRPr="00BB13EB">
        <w:rPr>
          <w:rFonts w:eastAsia="Calibri" w:cs="Arial"/>
          <w:b/>
          <w:bCs/>
          <w:highlight w:val="yellow"/>
        </w:rPr>
        <w:t>2</w:t>
      </w:r>
      <w:r w:rsidR="00916269" w:rsidRPr="005B176D">
        <w:rPr>
          <w:rFonts w:eastAsia="Calibri" w:cs="Arial"/>
          <w:highlight w:val="yellow"/>
        </w:rPr>
        <w:t>.</w:t>
      </w:r>
      <w:r w:rsidR="00916269" w:rsidRPr="00916269">
        <w:rPr>
          <w:rFonts w:eastAsia="Calibri" w:cs="Arial"/>
        </w:rPr>
        <w:t xml:space="preserve"> Der </w:t>
      </w:r>
      <w:r w:rsidR="006B4EB9">
        <w:rPr>
          <w:rFonts w:eastAsia="Calibri" w:cs="Arial"/>
          <w:highlight w:val="yellow"/>
        </w:rPr>
        <w:t>Leistungserbringer</w:t>
      </w:r>
      <w:r w:rsidR="00916269" w:rsidRPr="00916269">
        <w:rPr>
          <w:rFonts w:eastAsia="Calibri" w:cs="Arial"/>
        </w:rPr>
        <w:t xml:space="preserve"> verpflichtet sich, </w:t>
      </w:r>
      <w:r w:rsidR="001615AD" w:rsidRPr="001615AD">
        <w:rPr>
          <w:rFonts w:eastAsia="Calibri" w:cs="Arial"/>
        </w:rPr>
        <w:t xml:space="preserve">bei der Bearbeitung von Daten und Informationen des Bundes </w:t>
      </w:r>
      <w:r w:rsidR="00916269" w:rsidRPr="00916269">
        <w:rPr>
          <w:rFonts w:eastAsia="Calibri" w:cs="Arial"/>
        </w:rPr>
        <w:t xml:space="preserve">die Anforderungen und Vorgaben des </w:t>
      </w:r>
      <w:r w:rsidR="0071681E">
        <w:rPr>
          <w:rFonts w:eastAsia="Calibri" w:cs="Arial"/>
        </w:rPr>
        <w:t>D</w:t>
      </w:r>
      <w:r w:rsidR="00916269" w:rsidRPr="00916269">
        <w:rPr>
          <w:rFonts w:eastAsia="Calibri" w:cs="Arial"/>
        </w:rPr>
        <w:t>atenschutz</w:t>
      </w:r>
      <w:r w:rsidR="0071681E">
        <w:rPr>
          <w:rFonts w:eastAsia="Calibri" w:cs="Arial"/>
        </w:rPr>
        <w:t>gesetzes</w:t>
      </w:r>
      <w:r w:rsidR="00916269" w:rsidRPr="00916269">
        <w:rPr>
          <w:rFonts w:eastAsia="Calibri" w:cs="Arial"/>
        </w:rPr>
        <w:t xml:space="preserve"> (DSG</w:t>
      </w:r>
      <w:r w:rsidR="00916269" w:rsidRPr="00916269">
        <w:rPr>
          <w:rFonts w:eastAsia="Calibri" w:cs="Arial"/>
          <w:vertAlign w:val="superscript"/>
        </w:rPr>
        <w:footnoteReference w:id="8"/>
      </w:r>
      <w:r w:rsidR="00916269" w:rsidRPr="00916269">
        <w:rPr>
          <w:rFonts w:eastAsia="Calibri" w:cs="Arial"/>
        </w:rPr>
        <w:t>)</w:t>
      </w:r>
      <w:r w:rsidR="000E0A81">
        <w:rPr>
          <w:rFonts w:eastAsia="Calibri" w:cs="Arial"/>
        </w:rPr>
        <w:t xml:space="preserve"> und</w:t>
      </w:r>
      <w:r w:rsidR="00916269" w:rsidRPr="00916269">
        <w:rPr>
          <w:rFonts w:eastAsia="Calibri" w:cs="Arial"/>
        </w:rPr>
        <w:t xml:space="preserve"> </w:t>
      </w:r>
      <w:r w:rsidR="001615AD">
        <w:rPr>
          <w:rFonts w:eastAsia="Calibri" w:cs="Arial"/>
        </w:rPr>
        <w:t>des Informationssicherheitsgesetzes (ISG</w:t>
      </w:r>
      <w:r w:rsidR="001615AD">
        <w:rPr>
          <w:rStyle w:val="Funotenzeichen"/>
          <w:rFonts w:eastAsia="Calibri" w:cs="Arial"/>
        </w:rPr>
        <w:footnoteReference w:id="9"/>
      </w:r>
      <w:r w:rsidR="001615AD">
        <w:rPr>
          <w:rFonts w:eastAsia="Calibri" w:cs="Arial"/>
        </w:rPr>
        <w:t>)</w:t>
      </w:r>
      <w:r w:rsidR="0066509F">
        <w:rPr>
          <w:rFonts w:eastAsia="Calibri" w:cs="Arial"/>
        </w:rPr>
        <w:t xml:space="preserve"> </w:t>
      </w:r>
      <w:r w:rsidR="000E0A81">
        <w:rPr>
          <w:rFonts w:eastAsia="Calibri" w:cs="Arial"/>
        </w:rPr>
        <w:t>unter Einschluss der jeweiligen Ausführungsverordnungen</w:t>
      </w:r>
      <w:r w:rsidR="004F44E5">
        <w:rPr>
          <w:rFonts w:eastAsia="Calibri" w:cs="Arial"/>
        </w:rPr>
        <w:t xml:space="preserve"> sowie zum IKT-Grundschutz des Bundes</w:t>
      </w:r>
      <w:r w:rsidR="00916269" w:rsidRPr="00916269">
        <w:rPr>
          <w:rFonts w:eastAsia="Calibri" w:cs="Arial"/>
        </w:rPr>
        <w:t xml:space="preserve"> zu beachten und einzuhalten. </w:t>
      </w:r>
      <w:r w:rsidR="001615AD" w:rsidRPr="001615AD">
        <w:rPr>
          <w:rFonts w:eastAsia="Calibri" w:cs="Arial"/>
        </w:rPr>
        <w:t>Er überträgt diese Verpflichtungen auf von ihm beigezogene Dritte (z.B. Zu- und Unterlieferanten, Substituten, Subunternehmer).</w:t>
      </w:r>
    </w:p>
    <w:p w14:paraId="41BEBF62" w14:textId="3E3EA7B1" w:rsidR="00B72109" w:rsidRDefault="00B72109" w:rsidP="00916269">
      <w:pPr>
        <w:widowControl/>
        <w:jc w:val="both"/>
        <w:rPr>
          <w:rFonts w:eastAsia="Calibri" w:cs="Arial"/>
        </w:rPr>
      </w:pPr>
    </w:p>
    <w:p w14:paraId="6A022218" w14:textId="77777777" w:rsidR="005B176D" w:rsidRDefault="005B176D" w:rsidP="00916269">
      <w:pPr>
        <w:widowControl/>
        <w:jc w:val="both"/>
        <w:rPr>
          <w:rFonts w:eastAsia="Calibri" w:cs="Arial"/>
        </w:rPr>
      </w:pPr>
    </w:p>
    <w:p w14:paraId="27ADA941" w14:textId="650DDA36" w:rsidR="00916269" w:rsidRDefault="00B86D6E" w:rsidP="00916269">
      <w:pPr>
        <w:widowControl/>
        <w:jc w:val="both"/>
        <w:rPr>
          <w:rFonts w:eastAsia="Calibri" w:cs="Arial"/>
        </w:rPr>
      </w:pPr>
      <w:r w:rsidRPr="00BB13EB">
        <w:rPr>
          <w:rFonts w:eastAsia="Calibri" w:cs="Arial"/>
          <w:b/>
          <w:bCs/>
          <w:highlight w:val="yellow"/>
        </w:rPr>
        <w:t>X3</w:t>
      </w:r>
      <w:r w:rsidRPr="00B86D6E">
        <w:rPr>
          <w:rFonts w:eastAsia="Calibri" w:cs="Arial"/>
          <w:highlight w:val="yellow"/>
        </w:rPr>
        <w:t>.</w:t>
      </w:r>
      <w:r>
        <w:rPr>
          <w:rFonts w:eastAsia="Calibri" w:cs="Arial"/>
        </w:rPr>
        <w:t xml:space="preserve"> </w:t>
      </w:r>
      <w:r w:rsidR="00B72109" w:rsidRPr="00B72109">
        <w:rPr>
          <w:rFonts w:eastAsia="Calibri" w:cs="Arial"/>
        </w:rPr>
        <w:t xml:space="preserve">Der </w:t>
      </w:r>
      <w:r w:rsidR="006B4EB9">
        <w:rPr>
          <w:rFonts w:eastAsia="Calibri" w:cs="Arial"/>
          <w:highlight w:val="yellow"/>
        </w:rPr>
        <w:t>Leistungserbringer</w:t>
      </w:r>
      <w:r w:rsidR="00B72109" w:rsidRPr="00B72109">
        <w:rPr>
          <w:rFonts w:eastAsia="Calibri" w:cs="Arial"/>
        </w:rPr>
        <w:t xml:space="preserve"> meldet </w:t>
      </w:r>
      <w:r w:rsidR="00612320">
        <w:rPr>
          <w:rFonts w:eastAsia="Calibri" w:cs="Arial"/>
        </w:rPr>
        <w:t>poten</w:t>
      </w:r>
      <w:r w:rsidR="007178CD">
        <w:rPr>
          <w:rFonts w:eastAsia="Calibri" w:cs="Arial"/>
        </w:rPr>
        <w:t>z</w:t>
      </w:r>
      <w:r w:rsidR="00612320">
        <w:rPr>
          <w:rFonts w:eastAsia="Calibri" w:cs="Arial"/>
        </w:rPr>
        <w:t xml:space="preserve">iell </w:t>
      </w:r>
      <w:r w:rsidR="00B72109" w:rsidRPr="00B72109">
        <w:rPr>
          <w:rFonts w:eastAsia="Calibri" w:cs="Arial"/>
        </w:rPr>
        <w:t>erfolgreiche Cyberangriffe</w:t>
      </w:r>
      <w:r w:rsidR="00612320">
        <w:rPr>
          <w:rFonts w:eastAsia="Calibri" w:cs="Arial"/>
        </w:rPr>
        <w:t xml:space="preserve">, </w:t>
      </w:r>
      <w:r w:rsidR="00612320" w:rsidRPr="00612320">
        <w:rPr>
          <w:rFonts w:eastAsia="Calibri" w:cs="Arial"/>
        </w:rPr>
        <w:t>wenn also die Vertraulichkeit, Verfügbarkeit, Integrität oder Nachvollziehbarkeit von Informationen des Bundes direkt oder indirekt gestört</w:t>
      </w:r>
      <w:r w:rsidR="00612320">
        <w:rPr>
          <w:rFonts w:eastAsia="Calibri" w:cs="Arial"/>
        </w:rPr>
        <w:t xml:space="preserve"> oder</w:t>
      </w:r>
      <w:r w:rsidR="00612320" w:rsidRPr="00612320">
        <w:rPr>
          <w:rFonts w:eastAsia="Calibri" w:cs="Arial"/>
        </w:rPr>
        <w:t xml:space="preserve"> gefährdet </w:t>
      </w:r>
      <w:r w:rsidR="00612320">
        <w:rPr>
          <w:rFonts w:eastAsia="Calibri" w:cs="Arial"/>
        </w:rPr>
        <w:t xml:space="preserve">sind </w:t>
      </w:r>
      <w:r w:rsidR="00612320" w:rsidRPr="00612320">
        <w:rPr>
          <w:rFonts w:eastAsia="Calibri" w:cs="Arial"/>
        </w:rPr>
        <w:t>oder solches beabsichtigt wurde. Dies gilt insbesondere, wenn die angegriffenen Informatikmittel Zugang zu Informatikmitteln des Bundes haben oder</w:t>
      </w:r>
      <w:r w:rsidR="00B72109" w:rsidRPr="00B72109">
        <w:rPr>
          <w:rFonts w:eastAsia="Calibri" w:cs="Arial"/>
        </w:rPr>
        <w:t xml:space="preserve"> wenn Anzeichen dafür bestehen, dass </w:t>
      </w:r>
      <w:r w:rsidR="004D1A6C">
        <w:rPr>
          <w:rFonts w:eastAsia="Calibri" w:cs="Arial"/>
        </w:rPr>
        <w:t>diese</w:t>
      </w:r>
      <w:r w:rsidR="00BB13EB">
        <w:rPr>
          <w:rFonts w:eastAsia="Calibri" w:cs="Arial"/>
        </w:rPr>
        <w:t xml:space="preserve"> Angriffe</w:t>
      </w:r>
      <w:r w:rsidR="00B72109" w:rsidRPr="00B72109">
        <w:rPr>
          <w:rFonts w:eastAsia="Calibri" w:cs="Arial"/>
        </w:rPr>
        <w:t xml:space="preserve"> zur Vorbereitung weiterer Cyberangriffe ausgeführt wurde</w:t>
      </w:r>
      <w:r w:rsidR="004D1A6C">
        <w:rPr>
          <w:rFonts w:eastAsia="Calibri" w:cs="Arial"/>
        </w:rPr>
        <w:t>n</w:t>
      </w:r>
      <w:r w:rsidR="00B72109" w:rsidRPr="00B72109">
        <w:rPr>
          <w:rFonts w:eastAsia="Calibri" w:cs="Arial"/>
        </w:rPr>
        <w:t xml:space="preserve"> oder mit Erpressung, Drohung oder Nötigung verbunden sind. Der </w:t>
      </w:r>
      <w:r w:rsidR="006B4EB9">
        <w:rPr>
          <w:rFonts w:eastAsia="Calibri" w:cs="Arial"/>
          <w:highlight w:val="yellow"/>
        </w:rPr>
        <w:t>Leistungserbringer</w:t>
      </w:r>
      <w:r w:rsidR="00B72109" w:rsidRPr="00B72109">
        <w:rPr>
          <w:rFonts w:eastAsia="Calibri" w:cs="Arial"/>
        </w:rPr>
        <w:t xml:space="preserve"> meldet Art und Ausführung </w:t>
      </w:r>
      <w:r w:rsidR="003849B2">
        <w:rPr>
          <w:rFonts w:eastAsia="Calibri" w:cs="Arial"/>
        </w:rPr>
        <w:t>einen solchen</w:t>
      </w:r>
      <w:r w:rsidR="00B72109" w:rsidRPr="00B72109">
        <w:rPr>
          <w:rFonts w:eastAsia="Calibri" w:cs="Arial"/>
        </w:rPr>
        <w:t xml:space="preserve"> Cyberangriff</w:t>
      </w:r>
      <w:r w:rsidR="003849B2">
        <w:rPr>
          <w:rFonts w:eastAsia="Calibri" w:cs="Arial"/>
        </w:rPr>
        <w:t xml:space="preserve"> spätestens</w:t>
      </w:r>
      <w:r w:rsidR="00B72109" w:rsidRPr="00B72109">
        <w:rPr>
          <w:rFonts w:eastAsia="Calibri" w:cs="Arial"/>
        </w:rPr>
        <w:t xml:space="preserve"> </w:t>
      </w:r>
      <w:r w:rsidR="00B72109">
        <w:rPr>
          <w:rFonts w:eastAsia="Calibri" w:cs="Arial"/>
        </w:rPr>
        <w:t xml:space="preserve">innert </w:t>
      </w:r>
      <w:r w:rsidR="00B72109" w:rsidRPr="004D1A6C">
        <w:rPr>
          <w:rFonts w:eastAsia="Calibri" w:cs="Arial"/>
          <w:highlight w:val="yellow"/>
        </w:rPr>
        <w:t>24 Stunden</w:t>
      </w:r>
      <w:r w:rsidR="003849B2">
        <w:rPr>
          <w:rFonts w:eastAsia="Calibri" w:cs="Arial"/>
        </w:rPr>
        <w:t xml:space="preserve"> nach Entdeckung</w:t>
      </w:r>
      <w:r w:rsidR="00B72109" w:rsidRPr="00B72109">
        <w:rPr>
          <w:rFonts w:eastAsia="Calibri" w:cs="Arial"/>
        </w:rPr>
        <w:t>.</w:t>
      </w:r>
      <w:r w:rsidR="003849B2">
        <w:rPr>
          <w:rFonts w:eastAsia="Calibri" w:cs="Arial"/>
        </w:rPr>
        <w:t xml:space="preserve"> Die Parteien tauschen sich dann laufend über Art und Ausführung, </w:t>
      </w:r>
      <w:r w:rsidR="009550FE">
        <w:rPr>
          <w:rFonts w:eastAsia="Calibri" w:cs="Arial"/>
        </w:rPr>
        <w:t xml:space="preserve">mögliche und tatsächliche </w:t>
      </w:r>
      <w:r w:rsidR="003849B2">
        <w:rPr>
          <w:rFonts w:eastAsia="Calibri" w:cs="Arial"/>
        </w:rPr>
        <w:t>Auswirkungen, geplante und getroffene Massnahmen aus.</w:t>
      </w:r>
    </w:p>
    <w:p w14:paraId="1362FB59" w14:textId="77777777" w:rsidR="005B176D" w:rsidRDefault="005B176D" w:rsidP="00916269">
      <w:pPr>
        <w:widowControl/>
        <w:jc w:val="both"/>
        <w:rPr>
          <w:rFonts w:eastAsia="Calibri" w:cs="Arial"/>
        </w:rPr>
      </w:pPr>
    </w:p>
    <w:p w14:paraId="42C8BE5C" w14:textId="3E41577C" w:rsidR="00731FC7" w:rsidRDefault="001836F8" w:rsidP="00916269">
      <w:pPr>
        <w:widowControl/>
        <w:jc w:val="both"/>
        <w:rPr>
          <w:rFonts w:eastAsia="Calibri" w:cs="Arial"/>
        </w:rPr>
      </w:pPr>
      <w:r>
        <w:rPr>
          <w:rFonts w:eastAsia="Calibri" w:cs="Arial"/>
        </w:rPr>
        <w:t>Die</w:t>
      </w:r>
      <w:r w:rsidR="00731FC7">
        <w:rPr>
          <w:rFonts w:eastAsia="Calibri" w:cs="Arial"/>
        </w:rPr>
        <w:t xml:space="preserve"> Meldungen </w:t>
      </w:r>
      <w:r>
        <w:rPr>
          <w:rFonts w:eastAsia="Calibri" w:cs="Arial"/>
        </w:rPr>
        <w:t xml:space="preserve">sind </w:t>
      </w:r>
      <w:r w:rsidR="00731FC7">
        <w:rPr>
          <w:rFonts w:eastAsia="Calibri" w:cs="Arial"/>
        </w:rPr>
        <w:t>an folgende Stellen zu richten:</w:t>
      </w:r>
    </w:p>
    <w:p w14:paraId="435AC926" w14:textId="32C4C737" w:rsidR="00731FC7" w:rsidRPr="00731FC7" w:rsidRDefault="00731FC7" w:rsidP="00731FC7">
      <w:pPr>
        <w:pStyle w:val="Listenabsatz"/>
        <w:widowControl/>
        <w:numPr>
          <w:ilvl w:val="0"/>
          <w:numId w:val="50"/>
        </w:numPr>
        <w:jc w:val="both"/>
        <w:rPr>
          <w:rFonts w:eastAsia="Calibri" w:cs="Arial"/>
          <w:highlight w:val="yellow"/>
        </w:rPr>
      </w:pPr>
      <w:r w:rsidRPr="00731FC7">
        <w:rPr>
          <w:rFonts w:eastAsia="Calibri" w:cs="Arial"/>
          <w:highlight w:val="yellow"/>
        </w:rPr>
        <w:t>Leistungsbezüger (Ansprechstelle</w:t>
      </w:r>
      <w:r w:rsidR="00BF30BB">
        <w:rPr>
          <w:rFonts w:eastAsia="Calibri" w:cs="Arial"/>
          <w:highlight w:val="yellow"/>
        </w:rPr>
        <w:t>n</w:t>
      </w:r>
      <w:r w:rsidRPr="00731FC7">
        <w:rPr>
          <w:rFonts w:eastAsia="Calibri" w:cs="Arial"/>
          <w:highlight w:val="yellow"/>
        </w:rPr>
        <w:t xml:space="preserve"> mit Kontaktangaben bezeichnen)</w:t>
      </w:r>
      <w:r w:rsidR="00BF30BB" w:rsidRPr="00BF30BB">
        <w:rPr>
          <w:rFonts w:eastAsia="Calibri" w:cs="Arial"/>
        </w:rPr>
        <w:t>, und</w:t>
      </w:r>
    </w:p>
    <w:p w14:paraId="5C184DEA" w14:textId="6962DAE6" w:rsidR="00731FC7" w:rsidRDefault="00D14B45" w:rsidP="00731FC7">
      <w:pPr>
        <w:pStyle w:val="Listenabsatz"/>
        <w:widowControl/>
        <w:numPr>
          <w:ilvl w:val="0"/>
          <w:numId w:val="50"/>
        </w:numPr>
        <w:jc w:val="both"/>
        <w:rPr>
          <w:rFonts w:eastAsia="Calibri" w:cs="Arial"/>
        </w:rPr>
      </w:pPr>
      <w:r>
        <w:rPr>
          <w:rFonts w:eastAsia="Calibri" w:cs="Arial"/>
        </w:rPr>
        <w:t>Bundesamt für Cybersicherheit (BACS</w:t>
      </w:r>
      <w:r w:rsidR="00DB7CF8">
        <w:rPr>
          <w:rFonts w:eastAsia="Calibri" w:cs="Arial"/>
        </w:rPr>
        <w:t>, ex NCSC</w:t>
      </w:r>
      <w:r>
        <w:rPr>
          <w:rFonts w:eastAsia="Calibri" w:cs="Arial"/>
        </w:rPr>
        <w:t>)</w:t>
      </w:r>
      <w:r w:rsidR="00731FC7">
        <w:rPr>
          <w:rFonts w:eastAsia="Calibri" w:cs="Arial"/>
        </w:rPr>
        <w:t xml:space="preserve"> via online-Formular</w:t>
      </w:r>
      <w:r w:rsidR="00BF30BB">
        <w:rPr>
          <w:rStyle w:val="Funotenzeichen"/>
          <w:rFonts w:eastAsia="Calibri" w:cs="Arial"/>
        </w:rPr>
        <w:footnoteReference w:id="10"/>
      </w:r>
    </w:p>
    <w:p w14:paraId="65728709" w14:textId="124EAF61" w:rsidR="007245B0" w:rsidRDefault="007245B0">
      <w:pPr>
        <w:widowControl/>
        <w:rPr>
          <w:rFonts w:eastAsia="Calibri" w:cs="Arial"/>
        </w:rPr>
      </w:pPr>
      <w:r>
        <w:rPr>
          <w:rFonts w:eastAsia="Calibri" w:cs="Arial"/>
        </w:rPr>
        <w:br w:type="page"/>
      </w:r>
    </w:p>
    <w:p w14:paraId="669CFFCE" w14:textId="67DF0632" w:rsidR="00B72109" w:rsidRDefault="00B72109" w:rsidP="00B72109">
      <w:pPr>
        <w:widowControl/>
        <w:jc w:val="both"/>
        <w:rPr>
          <w:rFonts w:eastAsia="Calibri" w:cs="Arial"/>
        </w:rPr>
      </w:pPr>
      <w:r w:rsidRPr="00B72109">
        <w:rPr>
          <w:rFonts w:eastAsia="Calibri" w:cs="Arial"/>
        </w:rPr>
        <w:lastRenderedPageBreak/>
        <w:t>Sofern</w:t>
      </w:r>
      <w:r w:rsidR="004D1A6C">
        <w:rPr>
          <w:rFonts w:eastAsia="Calibri" w:cs="Arial"/>
        </w:rPr>
        <w:t xml:space="preserve"> </w:t>
      </w:r>
      <w:r w:rsidR="004D1A6C" w:rsidRPr="004D1A6C">
        <w:rPr>
          <w:rFonts w:eastAsia="Calibri" w:cs="Arial"/>
          <w:highlight w:val="yellow"/>
        </w:rPr>
        <w:t>der Leistungsbezüger</w:t>
      </w:r>
      <w:r w:rsidR="00731FC7">
        <w:rPr>
          <w:rFonts w:eastAsia="Calibri" w:cs="Arial"/>
        </w:rPr>
        <w:t xml:space="preserve"> oder das </w:t>
      </w:r>
      <w:r w:rsidR="00D14B45">
        <w:rPr>
          <w:rFonts w:eastAsia="Calibri" w:cs="Arial"/>
        </w:rPr>
        <w:t>BACS</w:t>
      </w:r>
      <w:r w:rsidRPr="00B72109">
        <w:rPr>
          <w:rFonts w:eastAsia="Calibri" w:cs="Arial"/>
        </w:rPr>
        <w:t xml:space="preserve"> es zum Schutz der </w:t>
      </w:r>
      <w:r w:rsidR="005C4DDB">
        <w:rPr>
          <w:rFonts w:eastAsia="Calibri" w:cs="Arial"/>
        </w:rPr>
        <w:t>Daten und Informationen</w:t>
      </w:r>
      <w:r w:rsidR="005C4DDB" w:rsidRPr="00B72109">
        <w:rPr>
          <w:rFonts w:eastAsia="Calibri" w:cs="Arial"/>
        </w:rPr>
        <w:t xml:space="preserve"> </w:t>
      </w:r>
      <w:r w:rsidRPr="00B72109">
        <w:rPr>
          <w:rFonts w:eastAsia="Calibri" w:cs="Arial"/>
        </w:rPr>
        <w:t xml:space="preserve">des Bundes </w:t>
      </w:r>
      <w:r w:rsidR="004D1A6C">
        <w:rPr>
          <w:rFonts w:eastAsia="Calibri" w:cs="Arial"/>
        </w:rPr>
        <w:t xml:space="preserve">für </w:t>
      </w:r>
      <w:r w:rsidRPr="00B72109">
        <w:rPr>
          <w:rFonts w:eastAsia="Calibri" w:cs="Arial"/>
        </w:rPr>
        <w:t xml:space="preserve">notwendig </w:t>
      </w:r>
      <w:r w:rsidR="004D1A6C">
        <w:rPr>
          <w:rFonts w:eastAsia="Calibri" w:cs="Arial"/>
        </w:rPr>
        <w:t>erachte</w:t>
      </w:r>
      <w:r w:rsidR="00731FC7">
        <w:rPr>
          <w:rFonts w:eastAsia="Calibri" w:cs="Arial"/>
        </w:rPr>
        <w:t>n</w:t>
      </w:r>
      <w:r w:rsidRPr="00B72109">
        <w:rPr>
          <w:rFonts w:eastAsia="Calibri" w:cs="Arial"/>
        </w:rPr>
        <w:t xml:space="preserve">, gewährt der </w:t>
      </w:r>
      <w:r w:rsidR="006B4EB9">
        <w:rPr>
          <w:rFonts w:eastAsia="Calibri" w:cs="Arial"/>
          <w:highlight w:val="yellow"/>
        </w:rPr>
        <w:t>Leistungserbringer</w:t>
      </w:r>
      <w:r w:rsidRPr="00B72109">
        <w:rPr>
          <w:rFonts w:eastAsia="Calibri" w:cs="Arial"/>
        </w:rPr>
        <w:t xml:space="preserve"> </w:t>
      </w:r>
      <w:r w:rsidR="00731FC7">
        <w:rPr>
          <w:rFonts w:eastAsia="Calibri" w:cs="Arial"/>
        </w:rPr>
        <w:t xml:space="preserve">ihnen und von ihnen </w:t>
      </w:r>
      <w:r w:rsidR="004A4DCF">
        <w:rPr>
          <w:rFonts w:eastAsia="Calibri" w:cs="Arial"/>
        </w:rPr>
        <w:t xml:space="preserve">für die Vorfallbearbeitung </w:t>
      </w:r>
      <w:r w:rsidR="00731FC7">
        <w:rPr>
          <w:rFonts w:eastAsia="Calibri" w:cs="Arial"/>
        </w:rPr>
        <w:t xml:space="preserve">beigezogenen Dritten </w:t>
      </w:r>
      <w:r w:rsidRPr="00B72109">
        <w:rPr>
          <w:rFonts w:eastAsia="Calibri" w:cs="Arial"/>
        </w:rPr>
        <w:t xml:space="preserve">unverzüglich Zugang zu Analysen, Untersuchungsberichten und anderen Feststellungen </w:t>
      </w:r>
      <w:r w:rsidR="008B7FDA">
        <w:rPr>
          <w:rFonts w:eastAsia="Calibri" w:cs="Arial"/>
        </w:rPr>
        <w:t xml:space="preserve">und Informationen </w:t>
      </w:r>
      <w:r w:rsidRPr="00B72109">
        <w:rPr>
          <w:rFonts w:eastAsia="Calibri" w:cs="Arial"/>
        </w:rPr>
        <w:t>(Dokumente, Daten, Log-Daten, Gegenstände etc.), die es erlauben, den Cyberangriff und dessen Auswirkungen zu analysieren</w:t>
      </w:r>
      <w:r w:rsidR="008B7FDA">
        <w:rPr>
          <w:rFonts w:eastAsia="Calibri" w:cs="Arial"/>
        </w:rPr>
        <w:t xml:space="preserve"> und abzuwehren</w:t>
      </w:r>
      <w:r w:rsidRPr="00B72109">
        <w:rPr>
          <w:rFonts w:eastAsia="Calibri" w:cs="Arial"/>
        </w:rPr>
        <w:t>.</w:t>
      </w:r>
    </w:p>
    <w:p w14:paraId="4C42EF31" w14:textId="725C5A6E" w:rsidR="00916269" w:rsidRDefault="00916269" w:rsidP="00916269">
      <w:pPr>
        <w:widowControl/>
        <w:jc w:val="both"/>
        <w:rPr>
          <w:rFonts w:eastAsia="Calibri" w:cs="Arial"/>
        </w:rPr>
      </w:pPr>
    </w:p>
    <w:p w14:paraId="5C0623BF" w14:textId="693B7C07" w:rsidR="005B176D" w:rsidRDefault="005B176D">
      <w:pPr>
        <w:widowControl/>
        <w:rPr>
          <w:rFonts w:eastAsia="Calibri" w:cs="Arial"/>
        </w:rPr>
      </w:pPr>
    </w:p>
    <w:p w14:paraId="50FF8DED" w14:textId="0E940B9C" w:rsidR="0006387C" w:rsidRDefault="00054157" w:rsidP="00D824FC">
      <w:pPr>
        <w:widowControl/>
        <w:jc w:val="both"/>
        <w:rPr>
          <w:rFonts w:eastAsia="Calibri" w:cs="Arial"/>
        </w:rPr>
      </w:pPr>
      <w:r w:rsidRPr="00BB13EB">
        <w:rPr>
          <w:rFonts w:eastAsia="Calibri" w:cs="Arial"/>
          <w:b/>
          <w:bCs/>
          <w:highlight w:val="yellow"/>
        </w:rPr>
        <w:t>X4</w:t>
      </w:r>
      <w:r w:rsidR="00916269" w:rsidRPr="005B176D">
        <w:rPr>
          <w:rFonts w:eastAsia="Calibri" w:cs="Arial"/>
          <w:highlight w:val="yellow"/>
        </w:rPr>
        <w:t>.</w:t>
      </w:r>
      <w:r w:rsidR="00916269" w:rsidRPr="00916269">
        <w:rPr>
          <w:rFonts w:eastAsia="Calibri" w:cs="Arial"/>
        </w:rPr>
        <w:t xml:space="preserve"> </w:t>
      </w:r>
      <w:r w:rsidR="00D824FC" w:rsidRPr="00D824FC">
        <w:rPr>
          <w:rFonts w:eastAsia="Calibri" w:cs="Arial"/>
        </w:rPr>
        <w:t xml:space="preserve">Der </w:t>
      </w:r>
      <w:r w:rsidR="006B4EB9">
        <w:rPr>
          <w:rFonts w:eastAsia="Calibri" w:cs="Arial"/>
          <w:highlight w:val="yellow"/>
        </w:rPr>
        <w:t>Leistungserbringer</w:t>
      </w:r>
      <w:r w:rsidR="00D824FC" w:rsidRPr="00D824FC">
        <w:rPr>
          <w:rFonts w:eastAsia="Calibri" w:cs="Arial"/>
        </w:rPr>
        <w:t xml:space="preserve"> erbringt </w:t>
      </w:r>
      <w:r w:rsidR="00D824FC" w:rsidRPr="00E91095">
        <w:rPr>
          <w:rFonts w:eastAsia="Calibri" w:cs="Arial"/>
          <w:highlight w:val="yellow"/>
        </w:rPr>
        <w:t>dem Leistungsbezüger</w:t>
      </w:r>
      <w:r w:rsidR="00D824FC">
        <w:rPr>
          <w:rFonts w:eastAsia="Calibri" w:cs="Arial"/>
        </w:rPr>
        <w:t xml:space="preserve"> </w:t>
      </w:r>
      <w:r w:rsidR="00D824FC" w:rsidRPr="00D824FC">
        <w:rPr>
          <w:rFonts w:eastAsia="Calibri" w:cs="Arial"/>
        </w:rPr>
        <w:t xml:space="preserve">halbjährlich unaufgefordert </w:t>
      </w:r>
      <w:r w:rsidR="008C1BD5">
        <w:rPr>
          <w:rFonts w:eastAsia="Calibri" w:cs="Arial"/>
        </w:rPr>
        <w:t xml:space="preserve">und ohne separate Verrechnung </w:t>
      </w:r>
      <w:r w:rsidR="00D824FC" w:rsidRPr="00D824FC">
        <w:rPr>
          <w:rFonts w:eastAsia="Calibri" w:cs="Arial"/>
        </w:rPr>
        <w:t>Nachweise zu seiner Cybersicherheit in Form von</w:t>
      </w:r>
      <w:r w:rsidR="00D824FC">
        <w:rPr>
          <w:rFonts w:eastAsia="Calibri" w:cs="Arial"/>
        </w:rPr>
        <w:t xml:space="preserve"> </w:t>
      </w:r>
      <w:r w:rsidR="00D824FC" w:rsidRPr="00E91095">
        <w:rPr>
          <w:rFonts w:eastAsia="Calibri" w:cs="Arial"/>
          <w:highlight w:val="yellow"/>
        </w:rPr>
        <w:t>(Form konkretisieren und einfügen)</w:t>
      </w:r>
      <w:r w:rsidR="00D824FC">
        <w:rPr>
          <w:rFonts w:eastAsia="Calibri" w:cs="Arial"/>
        </w:rPr>
        <w:t xml:space="preserve">. </w:t>
      </w:r>
      <w:r w:rsidR="00D824FC" w:rsidRPr="00D824FC">
        <w:rPr>
          <w:rFonts w:eastAsia="Calibri" w:cs="Arial"/>
        </w:rPr>
        <w:t>Sofern diese Nachweise</w:t>
      </w:r>
      <w:r w:rsidR="00D824FC">
        <w:rPr>
          <w:rFonts w:eastAsia="Calibri" w:cs="Arial"/>
        </w:rPr>
        <w:t xml:space="preserve"> als</w:t>
      </w:r>
      <w:r w:rsidR="00D824FC" w:rsidRPr="00D824FC">
        <w:rPr>
          <w:rFonts w:eastAsia="Calibri" w:cs="Arial"/>
        </w:rPr>
        <w:t xml:space="preserve"> ungenügend </w:t>
      </w:r>
      <w:r w:rsidR="00D824FC">
        <w:rPr>
          <w:rFonts w:eastAsia="Calibri" w:cs="Arial"/>
        </w:rPr>
        <w:t>erachtet</w:t>
      </w:r>
      <w:r w:rsidR="00D824FC" w:rsidRPr="00D824FC">
        <w:rPr>
          <w:rFonts w:eastAsia="Calibri" w:cs="Arial"/>
        </w:rPr>
        <w:t xml:space="preserve"> </w:t>
      </w:r>
      <w:r w:rsidR="00D824FC">
        <w:rPr>
          <w:rFonts w:eastAsia="Calibri" w:cs="Arial"/>
        </w:rPr>
        <w:t xml:space="preserve">werden </w:t>
      </w:r>
      <w:r w:rsidR="00D824FC" w:rsidRPr="00D824FC">
        <w:rPr>
          <w:rFonts w:eastAsia="Calibri" w:cs="Arial"/>
        </w:rPr>
        <w:t xml:space="preserve">oder </w:t>
      </w:r>
      <w:r w:rsidR="00D824FC">
        <w:rPr>
          <w:rFonts w:eastAsia="Calibri" w:cs="Arial"/>
        </w:rPr>
        <w:t xml:space="preserve">wenn </w:t>
      </w:r>
      <w:r w:rsidR="00D824FC" w:rsidRPr="00D824FC">
        <w:rPr>
          <w:rFonts w:eastAsia="Calibri" w:cs="Arial"/>
        </w:rPr>
        <w:t xml:space="preserve">Hinweise auf Lücken in der Cybersicherheit bestehen, kann </w:t>
      </w:r>
      <w:r w:rsidR="00D824FC" w:rsidRPr="00E91095">
        <w:rPr>
          <w:rFonts w:eastAsia="Calibri" w:cs="Arial"/>
          <w:highlight w:val="yellow"/>
        </w:rPr>
        <w:t>der Leistungsbezüger</w:t>
      </w:r>
      <w:r w:rsidR="00D824FC">
        <w:rPr>
          <w:rFonts w:eastAsia="Calibri" w:cs="Arial"/>
        </w:rPr>
        <w:t xml:space="preserve"> (oder ein Dritter in seinem Auftrag)</w:t>
      </w:r>
      <w:r w:rsidR="00D824FC" w:rsidRPr="00D824FC">
        <w:rPr>
          <w:rFonts w:eastAsia="Calibri" w:cs="Arial"/>
        </w:rPr>
        <w:t xml:space="preserve"> beim </w:t>
      </w:r>
      <w:r w:rsidR="006B4EB9">
        <w:rPr>
          <w:rFonts w:eastAsia="Calibri" w:cs="Arial"/>
          <w:highlight w:val="yellow"/>
        </w:rPr>
        <w:t>Leistungserbringer</w:t>
      </w:r>
      <w:r w:rsidR="00D824FC" w:rsidRPr="00D824FC">
        <w:rPr>
          <w:rFonts w:eastAsia="Calibri" w:cs="Arial"/>
        </w:rPr>
        <w:t xml:space="preserve"> </w:t>
      </w:r>
      <w:r w:rsidR="00D824FC">
        <w:rPr>
          <w:rFonts w:eastAsia="Calibri" w:cs="Arial"/>
        </w:rPr>
        <w:t xml:space="preserve">und von ihm beigezogenen Dritten </w:t>
      </w:r>
      <w:r w:rsidR="00D824FC" w:rsidRPr="00D824FC">
        <w:rPr>
          <w:rFonts w:eastAsia="Calibri" w:cs="Arial"/>
        </w:rPr>
        <w:t xml:space="preserve">Audits zur Cybersicherheit durchführen. </w:t>
      </w:r>
      <w:r w:rsidR="00916269" w:rsidRPr="00916269">
        <w:rPr>
          <w:rFonts w:eastAsia="Calibri" w:cs="Arial"/>
        </w:rPr>
        <w:t xml:space="preserve">Solche </w:t>
      </w:r>
      <w:r>
        <w:rPr>
          <w:rFonts w:eastAsia="Calibri" w:cs="Arial"/>
        </w:rPr>
        <w:t xml:space="preserve">Audits </w:t>
      </w:r>
      <w:r w:rsidR="00916269" w:rsidRPr="00916269">
        <w:rPr>
          <w:rFonts w:eastAsia="Calibri" w:cs="Arial"/>
        </w:rPr>
        <w:t xml:space="preserve">werden </w:t>
      </w:r>
      <w:r w:rsidR="00916269" w:rsidRPr="00916269">
        <w:rPr>
          <w:rFonts w:eastAsia="Calibri" w:cs="Arial"/>
          <w:highlight w:val="yellow"/>
        </w:rPr>
        <w:t>X</w:t>
      </w:r>
      <w:r w:rsidR="00916269" w:rsidRPr="00916269">
        <w:rPr>
          <w:rFonts w:eastAsia="Calibri" w:cs="Arial"/>
        </w:rPr>
        <w:t xml:space="preserve"> Arbeitstage </w:t>
      </w:r>
      <w:r w:rsidR="00B96AE4">
        <w:rPr>
          <w:rFonts w:eastAsia="Calibri" w:cs="Arial"/>
        </w:rPr>
        <w:t xml:space="preserve">zum Voraus </w:t>
      </w:r>
      <w:r w:rsidR="00916269" w:rsidRPr="00916269">
        <w:rPr>
          <w:rFonts w:eastAsia="Calibri" w:cs="Arial"/>
        </w:rPr>
        <w:t xml:space="preserve">angekündigt. Jede Partei trägt ihre Kosten des Audits selbst. Sollten jedoch im Rahmen eines Audits wesentliche Mängel </w:t>
      </w:r>
      <w:r w:rsidR="00D824FC">
        <w:rPr>
          <w:rFonts w:eastAsia="Calibri" w:cs="Arial"/>
        </w:rPr>
        <w:t>der Cybersicherheit</w:t>
      </w:r>
      <w:r w:rsidR="00916269" w:rsidRPr="00916269">
        <w:rPr>
          <w:rFonts w:eastAsia="Calibri" w:cs="Arial"/>
        </w:rPr>
        <w:t xml:space="preserve"> festgestellt werden, trägt der </w:t>
      </w:r>
      <w:r w:rsidR="006B4EB9">
        <w:rPr>
          <w:rFonts w:eastAsia="Calibri" w:cs="Arial"/>
          <w:highlight w:val="yellow"/>
        </w:rPr>
        <w:t>Leistungserbringer</w:t>
      </w:r>
      <w:r w:rsidR="00916269" w:rsidRPr="00916269">
        <w:rPr>
          <w:rFonts w:eastAsia="Calibri" w:cs="Arial"/>
        </w:rPr>
        <w:t xml:space="preserve"> </w:t>
      </w:r>
      <w:r w:rsidR="00AD5F76" w:rsidRPr="00AD5F76">
        <w:rPr>
          <w:rFonts w:eastAsia="Calibri" w:cs="Arial"/>
        </w:rPr>
        <w:t xml:space="preserve">neben den eigenen Kosten und den Aufwänden zur Behebung zusätzlich die Audit-Kosten des </w:t>
      </w:r>
      <w:r w:rsidR="00AD5F76" w:rsidRPr="00AD5F76">
        <w:rPr>
          <w:rFonts w:eastAsia="Calibri" w:cs="Arial"/>
          <w:highlight w:val="yellow"/>
        </w:rPr>
        <w:t>Leistungsbezügers</w:t>
      </w:r>
      <w:r w:rsidR="00916269" w:rsidRPr="00916269">
        <w:rPr>
          <w:rFonts w:eastAsia="Calibri" w:cs="Arial"/>
        </w:rPr>
        <w:t xml:space="preserve">. </w:t>
      </w:r>
      <w:bookmarkStart w:id="1" w:name="_Hlk154065422"/>
    </w:p>
    <w:bookmarkEnd w:id="1"/>
    <w:p w14:paraId="0AAB314F" w14:textId="308B6663" w:rsidR="00916269" w:rsidRDefault="00916269" w:rsidP="00916269">
      <w:pPr>
        <w:widowControl/>
        <w:jc w:val="both"/>
        <w:rPr>
          <w:rFonts w:eastAsia="Calibri" w:cs="Arial"/>
        </w:rPr>
      </w:pPr>
    </w:p>
    <w:p w14:paraId="6EE3B46F" w14:textId="77777777" w:rsidR="005B176D" w:rsidRPr="00916269" w:rsidRDefault="005B176D" w:rsidP="00916269">
      <w:pPr>
        <w:widowControl/>
        <w:jc w:val="both"/>
        <w:rPr>
          <w:rFonts w:eastAsia="Calibri" w:cs="Arial"/>
        </w:rPr>
      </w:pPr>
    </w:p>
    <w:p w14:paraId="3BCCF593" w14:textId="73F04556" w:rsidR="005B176D" w:rsidRDefault="00B96AE4" w:rsidP="005B176D">
      <w:pPr>
        <w:widowControl/>
        <w:jc w:val="both"/>
        <w:rPr>
          <w:rFonts w:eastAsia="Calibri" w:cs="Arial"/>
        </w:rPr>
      </w:pPr>
      <w:r w:rsidRPr="00BB13EB">
        <w:rPr>
          <w:rFonts w:eastAsia="Calibri" w:cs="Arial"/>
          <w:b/>
          <w:bCs/>
          <w:highlight w:val="yellow"/>
        </w:rPr>
        <w:t>X5</w:t>
      </w:r>
      <w:r w:rsidR="00916269" w:rsidRPr="005B176D">
        <w:rPr>
          <w:rFonts w:eastAsia="Calibri" w:cs="Arial"/>
          <w:highlight w:val="yellow"/>
        </w:rPr>
        <w:t>.</w:t>
      </w:r>
      <w:r w:rsidR="00916269" w:rsidRPr="00916269">
        <w:rPr>
          <w:rFonts w:eastAsia="Calibri" w:cs="Arial"/>
        </w:rPr>
        <w:t xml:space="preserve"> Der </w:t>
      </w:r>
      <w:r w:rsidR="006B4EB9">
        <w:rPr>
          <w:rFonts w:eastAsia="Calibri" w:cs="Arial"/>
          <w:highlight w:val="yellow"/>
        </w:rPr>
        <w:t>Leistungserbringer</w:t>
      </w:r>
      <w:r w:rsidR="00916269" w:rsidRPr="00916269">
        <w:rPr>
          <w:rFonts w:eastAsia="Calibri" w:cs="Arial"/>
        </w:rPr>
        <w:t xml:space="preserve"> schuldet eine Konventionalstrafe, sofern er </w:t>
      </w:r>
      <w:r>
        <w:rPr>
          <w:rFonts w:eastAsia="Calibri" w:cs="Arial"/>
        </w:rPr>
        <w:t xml:space="preserve">seinen Meldepflichten </w:t>
      </w:r>
      <w:r w:rsidR="00076B93">
        <w:rPr>
          <w:rFonts w:eastAsia="Calibri" w:cs="Arial"/>
        </w:rPr>
        <w:t xml:space="preserve">aus den Ziffern X1 – X4 </w:t>
      </w:r>
      <w:r>
        <w:rPr>
          <w:rFonts w:eastAsia="Calibri" w:cs="Arial"/>
        </w:rPr>
        <w:t xml:space="preserve">gegenüber </w:t>
      </w:r>
      <w:r w:rsidRPr="00B96AE4">
        <w:rPr>
          <w:rFonts w:eastAsia="Calibri" w:cs="Arial"/>
          <w:highlight w:val="yellow"/>
        </w:rPr>
        <w:t>dem Leistungsbezüger</w:t>
      </w:r>
      <w:r>
        <w:rPr>
          <w:rFonts w:eastAsia="Calibri" w:cs="Arial"/>
        </w:rPr>
        <w:t xml:space="preserve"> </w:t>
      </w:r>
      <w:r w:rsidR="00CC085A" w:rsidRPr="00CC085A">
        <w:rPr>
          <w:rFonts w:eastAsia="Calibri" w:cs="Arial"/>
        </w:rPr>
        <w:t xml:space="preserve">nicht </w:t>
      </w:r>
      <w:r>
        <w:rPr>
          <w:rFonts w:eastAsia="Calibri" w:cs="Arial"/>
        </w:rPr>
        <w:t>oder nicht fristgerecht nachkommt</w:t>
      </w:r>
      <w:r w:rsidR="0071681E">
        <w:rPr>
          <w:rFonts w:eastAsia="Calibri" w:cs="Arial"/>
        </w:rPr>
        <w:t xml:space="preserve"> oder</w:t>
      </w:r>
      <w:r w:rsidR="00D824FC" w:rsidRPr="00D824FC">
        <w:rPr>
          <w:rFonts w:eastAsia="Calibri" w:cs="Arial"/>
        </w:rPr>
        <w:t xml:space="preserve"> entdeckte Schwachstellen </w:t>
      </w:r>
      <w:r w:rsidR="0071681E">
        <w:rPr>
          <w:rFonts w:eastAsia="Calibri" w:cs="Arial"/>
        </w:rPr>
        <w:t>bzw.</w:t>
      </w:r>
      <w:r w:rsidR="0071681E" w:rsidRPr="00D824FC">
        <w:rPr>
          <w:rFonts w:eastAsia="Calibri" w:cs="Arial"/>
        </w:rPr>
        <w:t xml:space="preserve"> festgestellte Mängel </w:t>
      </w:r>
      <w:r w:rsidR="00D824FC" w:rsidRPr="00D824FC">
        <w:rPr>
          <w:rFonts w:eastAsia="Calibri" w:cs="Arial"/>
        </w:rPr>
        <w:t xml:space="preserve">nicht </w:t>
      </w:r>
      <w:r w:rsidR="0071681E">
        <w:rPr>
          <w:rFonts w:eastAsia="Calibri" w:cs="Arial"/>
        </w:rPr>
        <w:t>umgehend</w:t>
      </w:r>
      <w:r w:rsidR="00D824FC" w:rsidRPr="00D824FC">
        <w:rPr>
          <w:rFonts w:eastAsia="Calibri" w:cs="Arial"/>
        </w:rPr>
        <w:t xml:space="preserve"> behebt</w:t>
      </w:r>
      <w:r w:rsidR="00D824FC">
        <w:rPr>
          <w:rFonts w:eastAsia="Calibri" w:cs="Arial"/>
        </w:rPr>
        <w:t xml:space="preserve">. </w:t>
      </w:r>
      <w:r w:rsidR="00916269" w:rsidRPr="00916269">
        <w:rPr>
          <w:rFonts w:eastAsia="Calibri" w:cs="Arial"/>
        </w:rPr>
        <w:t xml:space="preserve">Diese beträgt je Verletzungsfall 10% der gesamten Vergütung, mindestens jedoch CHF </w:t>
      </w:r>
      <w:r w:rsidR="007E0434">
        <w:rPr>
          <w:rFonts w:eastAsia="Calibri" w:cs="Arial"/>
        </w:rPr>
        <w:t>10</w:t>
      </w:r>
      <w:r w:rsidR="00916269" w:rsidRPr="00916269">
        <w:rPr>
          <w:rFonts w:eastAsia="Calibri" w:cs="Arial"/>
        </w:rPr>
        <w:t xml:space="preserve">'000.-- je Fall. Die Bezahlung der Konventionalstrafe befreit den </w:t>
      </w:r>
      <w:r w:rsidRPr="00B96AE4">
        <w:rPr>
          <w:rFonts w:eastAsia="Calibri" w:cs="Arial"/>
          <w:highlight w:val="yellow"/>
        </w:rPr>
        <w:t>Leistungserbringer</w:t>
      </w:r>
      <w:r w:rsidR="00916269" w:rsidRPr="00916269">
        <w:rPr>
          <w:rFonts w:eastAsia="Calibri" w:cs="Arial"/>
        </w:rPr>
        <w:t xml:space="preserve"> nicht von der Einhaltung seiner vertraglichen Pflichten. Die Konventionalstrafe wird auf einen allfälligen Schadenersatz angerechnet.</w:t>
      </w:r>
    </w:p>
    <w:p w14:paraId="344E5230" w14:textId="1B5309C2" w:rsidR="005B176D" w:rsidRDefault="005B176D" w:rsidP="005B176D">
      <w:pPr>
        <w:widowControl/>
        <w:jc w:val="both"/>
        <w:rPr>
          <w:rFonts w:eastAsia="Calibri" w:cs="Arial"/>
        </w:rPr>
      </w:pPr>
    </w:p>
    <w:p w14:paraId="5BAA0AA7" w14:textId="77777777" w:rsidR="005B176D" w:rsidRDefault="005B176D" w:rsidP="005B176D">
      <w:pPr>
        <w:widowControl/>
        <w:jc w:val="both"/>
        <w:rPr>
          <w:rFonts w:eastAsia="Calibri" w:cs="Arial"/>
        </w:rPr>
      </w:pPr>
    </w:p>
    <w:p w14:paraId="69E22D16" w14:textId="4C133786" w:rsidR="00916269" w:rsidRDefault="00CC71EC" w:rsidP="005B176D">
      <w:pPr>
        <w:widowControl/>
        <w:jc w:val="both"/>
        <w:rPr>
          <w:rFonts w:eastAsia="Calibri" w:cs="Arial"/>
        </w:rPr>
      </w:pPr>
      <w:r w:rsidRPr="00BB13EB">
        <w:rPr>
          <w:rFonts w:eastAsia="Calibri" w:cs="Arial"/>
          <w:b/>
          <w:bCs/>
          <w:highlight w:val="yellow"/>
        </w:rPr>
        <w:t>X6</w:t>
      </w:r>
      <w:r w:rsidR="00916269" w:rsidRPr="005B176D">
        <w:rPr>
          <w:rFonts w:eastAsia="Calibri" w:cs="Arial"/>
          <w:highlight w:val="yellow"/>
        </w:rPr>
        <w:t>.</w:t>
      </w:r>
      <w:r w:rsidR="00916269" w:rsidRPr="00916269">
        <w:rPr>
          <w:rFonts w:eastAsia="Calibri" w:cs="Arial"/>
        </w:rPr>
        <w:t xml:space="preserve"> Der </w:t>
      </w:r>
      <w:r w:rsidR="006B4EB9">
        <w:rPr>
          <w:rFonts w:eastAsia="Calibri" w:cs="Arial"/>
          <w:highlight w:val="yellow"/>
        </w:rPr>
        <w:t>Leistungserbringer</w:t>
      </w:r>
      <w:r w:rsidR="00916269" w:rsidRPr="00916269">
        <w:rPr>
          <w:rFonts w:eastAsia="Calibri" w:cs="Arial"/>
        </w:rPr>
        <w:t xml:space="preserve"> haftet für den Schaden, welcher dem </w:t>
      </w:r>
      <w:r w:rsidR="00916269" w:rsidRPr="00916269">
        <w:rPr>
          <w:rFonts w:eastAsia="Calibri" w:cs="Arial"/>
          <w:highlight w:val="yellow"/>
        </w:rPr>
        <w:t>Leistungsbezüger</w:t>
      </w:r>
      <w:r w:rsidR="00916269" w:rsidRPr="00916269">
        <w:rPr>
          <w:rFonts w:eastAsia="Calibri" w:cs="Arial"/>
        </w:rPr>
        <w:t xml:space="preserve"> </w:t>
      </w:r>
      <w:r w:rsidR="0074119D">
        <w:rPr>
          <w:rFonts w:eastAsia="Calibri" w:cs="Arial"/>
        </w:rPr>
        <w:t xml:space="preserve">durch Cyberangriffe und die Nichteinhaltung der Bestimmungen in Ziff. </w:t>
      </w:r>
      <w:r w:rsidR="0074119D" w:rsidRPr="00573F7C">
        <w:rPr>
          <w:rFonts w:eastAsia="Calibri" w:cs="Arial"/>
          <w:highlight w:val="yellow"/>
        </w:rPr>
        <w:t>X</w:t>
      </w:r>
      <w:r w:rsidR="00573F7C" w:rsidRPr="00573F7C">
        <w:rPr>
          <w:rFonts w:eastAsia="Calibri" w:cs="Arial"/>
          <w:highlight w:val="yellow"/>
        </w:rPr>
        <w:t>1</w:t>
      </w:r>
      <w:r w:rsidR="007178CD">
        <w:rPr>
          <w:rFonts w:eastAsia="Calibri" w:cs="Arial"/>
          <w:highlight w:val="yellow"/>
        </w:rPr>
        <w:t xml:space="preserve"> </w:t>
      </w:r>
      <w:r w:rsidR="00573F7C" w:rsidRPr="00573F7C">
        <w:rPr>
          <w:rFonts w:eastAsia="Calibri" w:cs="Arial"/>
          <w:highlight w:val="yellow"/>
        </w:rPr>
        <w:t>-</w:t>
      </w:r>
      <w:r w:rsidR="007178CD">
        <w:rPr>
          <w:rFonts w:eastAsia="Calibri" w:cs="Arial"/>
          <w:highlight w:val="yellow"/>
        </w:rPr>
        <w:t xml:space="preserve"> X</w:t>
      </w:r>
      <w:r w:rsidR="00573F7C" w:rsidRPr="00573F7C">
        <w:rPr>
          <w:rFonts w:eastAsia="Calibri" w:cs="Arial"/>
          <w:highlight w:val="yellow"/>
        </w:rPr>
        <w:t>4</w:t>
      </w:r>
      <w:r w:rsidR="0074119D">
        <w:rPr>
          <w:rFonts w:eastAsia="Calibri" w:cs="Arial"/>
        </w:rPr>
        <w:t xml:space="preserve"> </w:t>
      </w:r>
      <w:r w:rsidR="00916269" w:rsidRPr="00916269">
        <w:rPr>
          <w:rFonts w:eastAsia="Calibri" w:cs="Arial"/>
        </w:rPr>
        <w:t>entsteht, sofern er nicht beweist, dass ihn kein Verschulden trifft.</w:t>
      </w:r>
    </w:p>
    <w:p w14:paraId="0F5FA2E5" w14:textId="5E123D45" w:rsidR="005B176D" w:rsidRDefault="005B176D" w:rsidP="005B176D">
      <w:pPr>
        <w:widowControl/>
        <w:jc w:val="both"/>
        <w:rPr>
          <w:rFonts w:eastAsia="Calibri" w:cs="Arial"/>
        </w:rPr>
      </w:pPr>
    </w:p>
    <w:p w14:paraId="7CC5599A" w14:textId="77777777" w:rsidR="005B176D" w:rsidRPr="00916269" w:rsidRDefault="005B176D" w:rsidP="005B176D">
      <w:pPr>
        <w:widowControl/>
        <w:jc w:val="both"/>
        <w:rPr>
          <w:rFonts w:eastAsia="Calibri" w:cs="Arial"/>
        </w:rPr>
      </w:pPr>
    </w:p>
    <w:p w14:paraId="0A67143D" w14:textId="1845E1BB" w:rsidR="00916269" w:rsidRPr="00916269" w:rsidRDefault="00916269" w:rsidP="00ED39DB">
      <w:pPr>
        <w:widowControl/>
        <w:spacing w:line="259" w:lineRule="auto"/>
        <w:jc w:val="both"/>
        <w:rPr>
          <w:rFonts w:eastAsia="Calibri" w:cs="Arial"/>
          <w:i/>
        </w:rPr>
      </w:pPr>
      <w:r w:rsidRPr="00916269">
        <w:rPr>
          <w:rFonts w:eastAsia="Calibri" w:cs="Arial"/>
          <w:highlight w:val="yellow"/>
        </w:rPr>
        <w:t xml:space="preserve">Ev. Ziffer </w:t>
      </w:r>
      <w:r w:rsidR="00CC71EC" w:rsidRPr="00BB13EB">
        <w:rPr>
          <w:rFonts w:eastAsia="Calibri" w:cs="Arial"/>
          <w:b/>
          <w:bCs/>
          <w:highlight w:val="yellow"/>
        </w:rPr>
        <w:t>X7</w:t>
      </w:r>
      <w:r w:rsidRPr="00916269">
        <w:rPr>
          <w:rFonts w:eastAsia="Calibri" w:cs="Arial"/>
          <w:highlight w:val="yellow"/>
        </w:rPr>
        <w:t xml:space="preserve"> für die Regelung einer Haftpflichtversicherungspflicht einfügen</w:t>
      </w:r>
      <w:r w:rsidRPr="00916269">
        <w:rPr>
          <w:rFonts w:eastAsia="Calibri" w:cs="Arial"/>
        </w:rPr>
        <w:t xml:space="preserve"> </w:t>
      </w:r>
      <w:r w:rsidRPr="00916269">
        <w:rPr>
          <w:rFonts w:eastAsia="Calibri" w:cs="Arial"/>
          <w:i/>
        </w:rPr>
        <w:t>(s. entsprechende Erläuterungen mit Textvorschlag unten)</w:t>
      </w:r>
    </w:p>
    <w:p w14:paraId="2F801F89" w14:textId="77777777" w:rsidR="00916269" w:rsidRPr="00916269" w:rsidRDefault="00916269" w:rsidP="00ED39DB">
      <w:pPr>
        <w:widowControl/>
        <w:spacing w:line="259" w:lineRule="auto"/>
        <w:jc w:val="both"/>
        <w:rPr>
          <w:rFonts w:eastAsia="Calibri" w:cs="Arial"/>
          <w:i/>
        </w:rPr>
      </w:pPr>
    </w:p>
    <w:p w14:paraId="61468729" w14:textId="6E55BB85" w:rsidR="00916269" w:rsidRDefault="00916269" w:rsidP="00ED39DB">
      <w:pPr>
        <w:widowControl/>
        <w:spacing w:line="259" w:lineRule="auto"/>
        <w:jc w:val="both"/>
        <w:rPr>
          <w:rFonts w:eastAsia="Calibri" w:cs="Arial"/>
          <w:i/>
        </w:rPr>
      </w:pPr>
    </w:p>
    <w:p w14:paraId="6A07CE75" w14:textId="77777777" w:rsidR="002B2435" w:rsidRPr="00916269" w:rsidRDefault="002B2435" w:rsidP="00ED39DB">
      <w:pPr>
        <w:widowControl/>
        <w:spacing w:line="259" w:lineRule="auto"/>
        <w:jc w:val="both"/>
        <w:rPr>
          <w:rFonts w:eastAsia="Calibri" w:cs="Arial"/>
          <w:i/>
        </w:rPr>
      </w:pPr>
    </w:p>
    <w:p w14:paraId="69BC192B" w14:textId="6A9BFE05" w:rsidR="00916269" w:rsidRDefault="00916269" w:rsidP="00ED39DB">
      <w:pPr>
        <w:widowControl/>
        <w:spacing w:line="259" w:lineRule="auto"/>
        <w:jc w:val="both"/>
        <w:rPr>
          <w:rFonts w:eastAsia="Calibri" w:cs="Arial"/>
        </w:rPr>
      </w:pPr>
      <w:r w:rsidRPr="00916269">
        <w:rPr>
          <w:rFonts w:eastAsia="Calibri" w:cs="Arial"/>
        </w:rPr>
        <w:t>Beschaffungskonferenz des Bundes (BKB)</w:t>
      </w:r>
    </w:p>
    <w:p w14:paraId="7D6CF78E" w14:textId="77777777" w:rsidR="005B176D" w:rsidRPr="00916269" w:rsidRDefault="005B176D" w:rsidP="00ED39DB">
      <w:pPr>
        <w:widowControl/>
        <w:spacing w:line="259" w:lineRule="auto"/>
        <w:jc w:val="both"/>
        <w:rPr>
          <w:rFonts w:eastAsia="Calibri" w:cs="Arial"/>
        </w:rPr>
      </w:pPr>
    </w:p>
    <w:p w14:paraId="701E6853" w14:textId="4B991E1C" w:rsidR="00916269" w:rsidRPr="00916269" w:rsidRDefault="00ED39DB" w:rsidP="00ED39DB">
      <w:pPr>
        <w:widowControl/>
        <w:spacing w:line="259" w:lineRule="auto"/>
        <w:jc w:val="both"/>
        <w:rPr>
          <w:rFonts w:eastAsia="Calibri" w:cs="Arial"/>
        </w:rPr>
      </w:pPr>
      <w:r>
        <w:rPr>
          <w:rFonts w:eastAsia="Calibri" w:cs="Arial"/>
        </w:rPr>
        <w:t>Ausgabe: 01.0</w:t>
      </w:r>
      <w:r w:rsidR="00C36C87">
        <w:rPr>
          <w:rFonts w:eastAsia="Calibri" w:cs="Arial"/>
        </w:rPr>
        <w:t>1</w:t>
      </w:r>
      <w:r w:rsidR="00916269" w:rsidRPr="00916269">
        <w:rPr>
          <w:rFonts w:eastAsia="Calibri" w:cs="Arial"/>
        </w:rPr>
        <w:t>.202</w:t>
      </w:r>
      <w:r w:rsidR="00C36C87">
        <w:rPr>
          <w:rFonts w:eastAsia="Calibri" w:cs="Arial"/>
        </w:rPr>
        <w:t>4</w:t>
      </w:r>
      <w:r w:rsidR="007F1EDA">
        <w:rPr>
          <w:rStyle w:val="Funotenzeichen"/>
          <w:rFonts w:eastAsia="Calibri" w:cs="Arial"/>
        </w:rPr>
        <w:footnoteReference w:id="11"/>
      </w:r>
      <w:r w:rsidR="00C36C87">
        <w:rPr>
          <w:rFonts w:eastAsia="Calibri" w:cs="Arial"/>
        </w:rPr>
        <w:t xml:space="preserve"> </w:t>
      </w:r>
    </w:p>
    <w:p w14:paraId="599532F5" w14:textId="05330023" w:rsidR="00916269" w:rsidRPr="00916269" w:rsidRDefault="00ED39DB" w:rsidP="00ED39DB">
      <w:pPr>
        <w:widowControl/>
        <w:spacing w:line="259" w:lineRule="auto"/>
        <w:jc w:val="both"/>
        <w:rPr>
          <w:rFonts w:eastAsia="Calibri" w:cs="Arial"/>
        </w:rPr>
      </w:pPr>
      <w:r>
        <w:rPr>
          <w:rFonts w:eastAsia="Calibri" w:cs="Arial"/>
        </w:rPr>
        <w:t>Stand: 0</w:t>
      </w:r>
      <w:r w:rsidR="00C36C87">
        <w:rPr>
          <w:rFonts w:eastAsia="Calibri" w:cs="Arial"/>
        </w:rPr>
        <w:t>1</w:t>
      </w:r>
      <w:r>
        <w:rPr>
          <w:rFonts w:eastAsia="Calibri" w:cs="Arial"/>
        </w:rPr>
        <w:t>.</w:t>
      </w:r>
      <w:r w:rsidR="00C36C87">
        <w:rPr>
          <w:rFonts w:eastAsia="Calibri" w:cs="Arial"/>
        </w:rPr>
        <w:t>0</w:t>
      </w:r>
      <w:r w:rsidR="00D14B45">
        <w:rPr>
          <w:rFonts w:eastAsia="Calibri" w:cs="Arial"/>
        </w:rPr>
        <w:t>3</w:t>
      </w:r>
      <w:r w:rsidR="00916269" w:rsidRPr="00916269">
        <w:rPr>
          <w:rFonts w:eastAsia="Calibri" w:cs="Arial"/>
        </w:rPr>
        <w:t>.202</w:t>
      </w:r>
      <w:r w:rsidR="00C36C87">
        <w:rPr>
          <w:rFonts w:eastAsia="Calibri" w:cs="Arial"/>
        </w:rPr>
        <w:t>4</w:t>
      </w:r>
      <w:r w:rsidR="00D14B45">
        <w:rPr>
          <w:rStyle w:val="Funotenzeichen"/>
          <w:rFonts w:eastAsia="Calibri" w:cs="Arial"/>
        </w:rPr>
        <w:footnoteReference w:id="12"/>
      </w:r>
      <w:r w:rsidR="00C36C87">
        <w:rPr>
          <w:rFonts w:eastAsia="Calibri" w:cs="Arial"/>
        </w:rPr>
        <w:t xml:space="preserve"> </w:t>
      </w:r>
    </w:p>
    <w:p w14:paraId="4BD0D61E" w14:textId="5861F872" w:rsidR="00916269" w:rsidRDefault="00916269" w:rsidP="00ED39DB">
      <w:pPr>
        <w:widowControl/>
        <w:spacing w:line="259" w:lineRule="auto"/>
        <w:jc w:val="both"/>
        <w:rPr>
          <w:rFonts w:eastAsia="Calibri" w:cs="Arial"/>
        </w:rPr>
      </w:pPr>
    </w:p>
    <w:p w14:paraId="418522FA" w14:textId="77777777" w:rsidR="005B176D" w:rsidRPr="00916269" w:rsidRDefault="005B176D" w:rsidP="00ED39DB">
      <w:pPr>
        <w:widowControl/>
        <w:spacing w:line="259" w:lineRule="auto"/>
        <w:jc w:val="both"/>
        <w:rPr>
          <w:rFonts w:eastAsia="Calibri" w:cs="Arial"/>
        </w:rPr>
      </w:pPr>
    </w:p>
    <w:p w14:paraId="25B31311" w14:textId="77777777" w:rsidR="00916269" w:rsidRPr="00916269" w:rsidRDefault="00916269" w:rsidP="00ED39DB">
      <w:pPr>
        <w:widowControl/>
        <w:spacing w:line="259" w:lineRule="auto"/>
        <w:jc w:val="both"/>
        <w:rPr>
          <w:rFonts w:eastAsia="Calibri" w:cs="Arial"/>
        </w:rPr>
      </w:pPr>
      <w:r w:rsidRPr="00916269">
        <w:rPr>
          <w:rFonts w:eastAsia="Calibri" w:cs="Arial"/>
        </w:rPr>
        <w:t>Erläuterungen s. Folgeseiten</w:t>
      </w:r>
      <w:r w:rsidRPr="00916269">
        <w:rPr>
          <w:rFonts w:eastAsia="Calibri" w:cs="Arial"/>
        </w:rPr>
        <w:br w:type="page"/>
      </w:r>
    </w:p>
    <w:p w14:paraId="61EF48AB" w14:textId="79188286" w:rsidR="00916269" w:rsidRPr="00916269" w:rsidRDefault="00916269" w:rsidP="00916269">
      <w:pPr>
        <w:widowControl/>
        <w:spacing w:after="160" w:line="259" w:lineRule="auto"/>
        <w:jc w:val="both"/>
        <w:rPr>
          <w:rFonts w:eastAsia="Calibri" w:cs="Arial"/>
          <w:b/>
          <w:sz w:val="24"/>
          <w:szCs w:val="24"/>
          <w:u w:val="single"/>
        </w:rPr>
      </w:pPr>
      <w:r w:rsidRPr="00916269">
        <w:rPr>
          <w:rFonts w:eastAsia="Calibri" w:cs="Arial"/>
          <w:b/>
          <w:sz w:val="24"/>
          <w:szCs w:val="24"/>
          <w:u w:val="single"/>
        </w:rPr>
        <w:lastRenderedPageBreak/>
        <w:t>Erläuterungen zur Muster</w:t>
      </w:r>
      <w:r w:rsidR="003D656C">
        <w:rPr>
          <w:rFonts w:eastAsia="Calibri" w:cs="Arial"/>
          <w:b/>
          <w:sz w:val="24"/>
          <w:szCs w:val="24"/>
          <w:u w:val="single"/>
        </w:rPr>
        <w:t>vertrags</w:t>
      </w:r>
      <w:r w:rsidRPr="00916269">
        <w:rPr>
          <w:rFonts w:eastAsia="Calibri" w:cs="Arial"/>
          <w:b/>
          <w:sz w:val="24"/>
          <w:szCs w:val="24"/>
          <w:u w:val="single"/>
        </w:rPr>
        <w:t>klausel:</w:t>
      </w:r>
    </w:p>
    <w:p w14:paraId="749BFB5A" w14:textId="643BBC68" w:rsidR="00916269" w:rsidRPr="00916269" w:rsidRDefault="007178CD" w:rsidP="00916269">
      <w:pPr>
        <w:widowControl/>
        <w:spacing w:after="160" w:line="259" w:lineRule="auto"/>
        <w:jc w:val="both"/>
        <w:rPr>
          <w:rFonts w:eastAsia="Calibri" w:cs="Arial"/>
        </w:rPr>
      </w:pPr>
      <w:r>
        <w:rPr>
          <w:rFonts w:eastAsia="Calibri" w:cs="Arial"/>
          <w:b/>
        </w:rPr>
        <w:br/>
      </w:r>
      <w:r w:rsidR="00916269" w:rsidRPr="00916269">
        <w:rPr>
          <w:rFonts w:eastAsia="Calibri" w:cs="Arial"/>
          <w:b/>
        </w:rPr>
        <w:t>Hinweis zur Vervollständigung:</w:t>
      </w:r>
      <w:r w:rsidR="00916269" w:rsidRPr="00916269">
        <w:rPr>
          <w:rFonts w:eastAsia="Calibri" w:cs="Arial"/>
        </w:rPr>
        <w:t xml:space="preserve"> </w:t>
      </w:r>
    </w:p>
    <w:p w14:paraId="63E07DCB" w14:textId="304E9D63" w:rsidR="007178CD" w:rsidRPr="00916269" w:rsidRDefault="00916269" w:rsidP="00916269">
      <w:pPr>
        <w:widowControl/>
        <w:spacing w:after="160" w:line="259" w:lineRule="auto"/>
        <w:jc w:val="both"/>
        <w:rPr>
          <w:rFonts w:eastAsia="Calibri" w:cs="Arial"/>
        </w:rPr>
      </w:pPr>
      <w:r w:rsidRPr="00916269">
        <w:rPr>
          <w:rFonts w:eastAsia="Calibri" w:cs="Arial"/>
          <w:highlight w:val="yellow"/>
        </w:rPr>
        <w:t>Gelb hervorgehobene Platzhalter</w:t>
      </w:r>
      <w:r w:rsidRPr="00916269">
        <w:rPr>
          <w:rFonts w:eastAsia="Calibri" w:cs="Arial"/>
        </w:rPr>
        <w:t xml:space="preserve"> sind bei der Vertragserstellung durch den gewünschten Inhalt zu ersetzen.</w:t>
      </w:r>
      <w:r w:rsidR="00A542F4" w:rsidRPr="00A542F4">
        <w:t xml:space="preserve"> </w:t>
      </w:r>
      <w:r w:rsidR="00A542F4" w:rsidRPr="00A542F4">
        <w:rPr>
          <w:rFonts w:eastAsia="Calibri" w:cs="Arial"/>
        </w:rPr>
        <w:t>Mit «X» gemeint ist die Nummerierung dieser Musterklausel im jeweiligen Vertrag, in welchem sie Anwendung findet</w:t>
      </w:r>
      <w:r w:rsidR="00AF407F">
        <w:rPr>
          <w:rFonts w:eastAsia="Calibri" w:cs="Arial"/>
        </w:rPr>
        <w:t>; sie wird daran anzupassen sein</w:t>
      </w:r>
      <w:r w:rsidR="00A542F4" w:rsidRPr="00A542F4">
        <w:rPr>
          <w:rFonts w:eastAsia="Calibri" w:cs="Arial"/>
        </w:rPr>
        <w:t>.</w:t>
      </w:r>
    </w:p>
    <w:p w14:paraId="6316034C" w14:textId="41EE7DDF" w:rsidR="00916269" w:rsidRPr="00916269" w:rsidRDefault="00916269" w:rsidP="00916269">
      <w:pPr>
        <w:widowControl/>
        <w:spacing w:after="160" w:line="259" w:lineRule="auto"/>
        <w:jc w:val="both"/>
        <w:rPr>
          <w:rFonts w:eastAsia="Calibri" w:cs="Arial"/>
        </w:rPr>
      </w:pPr>
    </w:p>
    <w:p w14:paraId="5E896C6D" w14:textId="24AE8F81"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 Ziffer </w:t>
      </w:r>
      <w:r w:rsidR="00A561EA">
        <w:rPr>
          <w:rFonts w:eastAsia="Calibri" w:cs="Arial"/>
          <w:b/>
        </w:rPr>
        <w:t>X</w:t>
      </w:r>
      <w:r w:rsidRPr="00916269">
        <w:rPr>
          <w:rFonts w:eastAsia="Calibri" w:cs="Arial"/>
          <w:b/>
        </w:rPr>
        <w:t>1:</w:t>
      </w:r>
      <w:r w:rsidRPr="00916269">
        <w:rPr>
          <w:rFonts w:eastAsia="Calibri" w:cs="Arial"/>
        </w:rPr>
        <w:t xml:space="preserve"> </w:t>
      </w:r>
    </w:p>
    <w:p w14:paraId="59116810" w14:textId="3028CDCA" w:rsidR="00916269" w:rsidRDefault="006B4EB9" w:rsidP="00916269">
      <w:pPr>
        <w:widowControl/>
        <w:spacing w:after="160" w:line="259" w:lineRule="auto"/>
        <w:jc w:val="both"/>
        <w:rPr>
          <w:rFonts w:eastAsia="Calibri" w:cs="Arial"/>
        </w:rPr>
      </w:pPr>
      <w:r>
        <w:rPr>
          <w:rFonts w:eastAsia="Calibri" w:cs="Arial"/>
        </w:rPr>
        <w:t xml:space="preserve">Mit </w:t>
      </w:r>
      <w:r w:rsidR="00916269" w:rsidRPr="00916269">
        <w:rPr>
          <w:rFonts w:eastAsia="Calibri" w:cs="Arial"/>
        </w:rPr>
        <w:t>«</w:t>
      </w:r>
      <w:r>
        <w:rPr>
          <w:rFonts w:eastAsia="Calibri" w:cs="Arial"/>
        </w:rPr>
        <w:t>Leistungserbringer</w:t>
      </w:r>
      <w:r w:rsidR="007178CD">
        <w:rPr>
          <w:rFonts w:eastAsia="Calibri" w:cs="Arial"/>
        </w:rPr>
        <w:t>»</w:t>
      </w:r>
      <w:r w:rsidR="00916269" w:rsidRPr="00916269">
        <w:rPr>
          <w:rFonts w:eastAsia="Calibri" w:cs="Arial"/>
        </w:rPr>
        <w:t xml:space="preserve"> ist der Vertragspartner</w:t>
      </w:r>
      <w:r w:rsidR="007178CD">
        <w:rPr>
          <w:rFonts w:eastAsia="Calibri" w:cs="Arial"/>
        </w:rPr>
        <w:t xml:space="preserve"> gemeint</w:t>
      </w:r>
      <w:r w:rsidR="00916269" w:rsidRPr="00916269">
        <w:rPr>
          <w:rFonts w:eastAsia="Calibri" w:cs="Arial"/>
        </w:rPr>
        <w:t xml:space="preserve">, der zum Zweck der Vertragserfüllung Daten </w:t>
      </w:r>
      <w:r w:rsidR="00AF407F">
        <w:rPr>
          <w:rFonts w:eastAsia="Calibri" w:cs="Arial"/>
        </w:rPr>
        <w:t xml:space="preserve">und / </w:t>
      </w:r>
      <w:r w:rsidR="00916269" w:rsidRPr="00916269">
        <w:rPr>
          <w:rFonts w:eastAsia="Calibri" w:cs="Arial"/>
        </w:rPr>
        <w:t>oder Informationen der Bundesverwaltung erhalten</w:t>
      </w:r>
      <w:r w:rsidR="00836B2C">
        <w:rPr>
          <w:rFonts w:eastAsia="Calibri" w:cs="Arial"/>
        </w:rPr>
        <w:t xml:space="preserve"> oder Zugriff darauf erhalten</w:t>
      </w:r>
      <w:r w:rsidR="00916269" w:rsidRPr="00916269">
        <w:rPr>
          <w:rFonts w:eastAsia="Calibri" w:cs="Arial"/>
        </w:rPr>
        <w:t xml:space="preserve"> hat, die es vor Cyberangriffen zu schützen gilt. Bei der Vertragserstellung ist die Bezeichnung des Vertragspartners einzufügen</w:t>
      </w:r>
      <w:r>
        <w:rPr>
          <w:rFonts w:eastAsia="Calibri" w:cs="Arial"/>
        </w:rPr>
        <w:t>, wie sie im gesamten Vertragswerk verwendet wird</w:t>
      </w:r>
      <w:r w:rsidR="00916269" w:rsidRPr="00916269">
        <w:rPr>
          <w:rFonts w:eastAsia="Calibri" w:cs="Arial"/>
        </w:rPr>
        <w:t>.</w:t>
      </w:r>
    </w:p>
    <w:p w14:paraId="4FF1CAD3" w14:textId="2395DEB7" w:rsidR="00B86D6E" w:rsidRPr="00916269" w:rsidRDefault="00B86D6E" w:rsidP="00B86D6E">
      <w:pPr>
        <w:widowControl/>
        <w:spacing w:after="160" w:line="259" w:lineRule="auto"/>
        <w:jc w:val="both"/>
        <w:rPr>
          <w:rFonts w:eastAsia="Calibri" w:cs="Arial"/>
        </w:rPr>
      </w:pPr>
      <w:r w:rsidRPr="00916269">
        <w:rPr>
          <w:rFonts w:eastAsia="Calibri" w:cs="Arial"/>
        </w:rPr>
        <w:t>Mit «Leistungsbezüger» ist die vertragsschliessende Verwaltungseinheit gemeint.</w:t>
      </w:r>
      <w:r>
        <w:rPr>
          <w:rFonts w:eastAsia="Calibri" w:cs="Arial"/>
        </w:rPr>
        <w:t xml:space="preserve"> Massgebend ist die Organisationseinheit, die den Vertrag mit dem Leistungserbringer unterzeichnet. Das können die Beschaffungsstelle oder die Bedarfsstelle oder beide sein.</w:t>
      </w:r>
    </w:p>
    <w:p w14:paraId="399C88ED" w14:textId="478DE4E7" w:rsidR="00684C3A" w:rsidRDefault="00836B2C" w:rsidP="00916269">
      <w:pPr>
        <w:widowControl/>
        <w:spacing w:after="160" w:line="259" w:lineRule="auto"/>
        <w:jc w:val="both"/>
        <w:rPr>
          <w:rFonts w:eastAsia="Calibri" w:cs="Arial"/>
        </w:rPr>
      </w:pPr>
      <w:r w:rsidRPr="00836B2C">
        <w:rPr>
          <w:rFonts w:eastAsia="Calibri" w:cs="Arial"/>
        </w:rPr>
        <w:t xml:space="preserve">Mit der Verpflichtung des Leistungserbringers </w:t>
      </w:r>
      <w:r>
        <w:rPr>
          <w:rFonts w:eastAsia="Calibri" w:cs="Arial"/>
        </w:rPr>
        <w:t xml:space="preserve">zu Schutzmassnahmen </w:t>
      </w:r>
      <w:r w:rsidRPr="00836B2C">
        <w:rPr>
          <w:rFonts w:eastAsia="Calibri" w:cs="Arial"/>
        </w:rPr>
        <w:t xml:space="preserve">soll ein </w:t>
      </w:r>
      <w:r>
        <w:rPr>
          <w:rFonts w:eastAsia="Calibri" w:cs="Arial"/>
        </w:rPr>
        <w:t xml:space="preserve">direkt oder indirekt </w:t>
      </w:r>
      <w:r w:rsidRPr="00836B2C">
        <w:rPr>
          <w:rFonts w:eastAsia="Calibri" w:cs="Arial"/>
        </w:rPr>
        <w:t>erfolgreicher Cyberangriff verhindert oder mindestens dessen Auswirkungen vermindert werden</w:t>
      </w:r>
      <w:r w:rsidR="00684C3A" w:rsidRPr="00684C3A">
        <w:rPr>
          <w:rFonts w:eastAsia="Calibri" w:cs="Arial"/>
        </w:rPr>
        <w:t>. So geht es beispielsweise um den Schutz von Codes und Passwörtern, von klassifizierten Informationen und Systemen, oder von nicht öffentlichen Informationen wie Belegungsplänen, Bauplänen oder Plänen technischer Anlagen, Personendaten, Prozessbeschreibungen und Arbeitsabläufen oder Zutrittsregelungen.</w:t>
      </w:r>
    </w:p>
    <w:p w14:paraId="1F885163" w14:textId="29934444" w:rsidR="002309E0" w:rsidRDefault="009F1599" w:rsidP="00916269">
      <w:pPr>
        <w:widowControl/>
        <w:spacing w:after="160" w:line="259" w:lineRule="auto"/>
        <w:jc w:val="both"/>
        <w:rPr>
          <w:rFonts w:eastAsia="Calibri" w:cs="Arial"/>
        </w:rPr>
      </w:pPr>
      <w:r>
        <w:rPr>
          <w:rFonts w:eastAsia="Calibri" w:cs="Arial"/>
        </w:rPr>
        <w:t>Der Schutz ist nach dem aktuellen Stand der Technik dem Risiko angemessen vorzukehren, was im konkreten Fall die Berücksichtigung</w:t>
      </w:r>
      <w:r w:rsidRPr="009F1599">
        <w:rPr>
          <w:rFonts w:eastAsia="Calibri" w:cs="Arial"/>
        </w:rPr>
        <w:t xml:space="preserve"> de</w:t>
      </w:r>
      <w:r>
        <w:rPr>
          <w:rFonts w:eastAsia="Calibri" w:cs="Arial"/>
        </w:rPr>
        <w:t>r</w:t>
      </w:r>
      <w:r w:rsidRPr="009F1599">
        <w:rPr>
          <w:rFonts w:eastAsia="Calibri" w:cs="Arial"/>
        </w:rPr>
        <w:t xml:space="preserve"> technischen und organisatorischen Möglichkeiten</w:t>
      </w:r>
      <w:r>
        <w:rPr>
          <w:rFonts w:eastAsia="Calibri" w:cs="Arial"/>
        </w:rPr>
        <w:t xml:space="preserve">, allenfalls auch die der </w:t>
      </w:r>
      <w:r w:rsidRPr="009F1599">
        <w:rPr>
          <w:rFonts w:eastAsia="Calibri" w:cs="Arial"/>
        </w:rPr>
        <w:t>wirtschaftlich</w:t>
      </w:r>
      <w:r>
        <w:rPr>
          <w:rFonts w:eastAsia="Calibri" w:cs="Arial"/>
        </w:rPr>
        <w:t>en Zumutbarkeit ermöglicht.</w:t>
      </w:r>
      <w:r w:rsidR="002309E0">
        <w:rPr>
          <w:rFonts w:eastAsia="Calibri" w:cs="Arial"/>
        </w:rPr>
        <w:t xml:space="preserve"> Die Kosten, die dem Leistungserbringer für den Schutz und dessen Aufrechterhaltung entstehen, trägt er selbst. Infolgedessen auch die Kosten für die Behebung von Schwachstellen, die vor, während oder nach einem Cyberangriff entdeckt werden.</w:t>
      </w:r>
    </w:p>
    <w:p w14:paraId="083F4D44" w14:textId="77777777" w:rsidR="00AF407F" w:rsidRDefault="00D131E4" w:rsidP="00916269">
      <w:pPr>
        <w:widowControl/>
        <w:spacing w:after="160" w:line="259" w:lineRule="auto"/>
        <w:jc w:val="both"/>
        <w:rPr>
          <w:rFonts w:eastAsia="Calibri" w:cs="Arial"/>
          <w:bCs/>
        </w:rPr>
      </w:pPr>
      <w:r w:rsidRPr="00D131E4">
        <w:rPr>
          <w:rFonts w:eastAsia="Calibri" w:cs="Arial"/>
          <w:bCs/>
        </w:rPr>
        <w:t xml:space="preserve">Die Verpflichtung ist in der Textvorlage nicht an eine bestimmte Dauer gebunden. Sie besteht mindestens für die Dauer der Gültigkeit des Vertragsverhältnisses. Wenn im konkreten Fall aufgrund der Risiken die Informatikmittel bereits vor Vertragsabschluss und/oder nach Vertragsabschluss geschützt werden sollen, sind entsprechende Verpflichtungen bereits im Vorfeld (z.B. bei der Ausschreibung, bei der Vertragsverhandlung etc.) zu definieren und mit dem </w:t>
      </w:r>
      <w:r w:rsidR="008B4971">
        <w:rPr>
          <w:rFonts w:eastAsia="Calibri" w:cs="Arial"/>
          <w:bCs/>
        </w:rPr>
        <w:t>Leistungs</w:t>
      </w:r>
      <w:r w:rsidR="00AF407F">
        <w:rPr>
          <w:rFonts w:eastAsia="Calibri" w:cs="Arial"/>
          <w:bCs/>
        </w:rPr>
        <w:t>erbringer</w:t>
      </w:r>
      <w:r w:rsidRPr="00D131E4">
        <w:rPr>
          <w:rFonts w:eastAsia="Calibri" w:cs="Arial"/>
          <w:bCs/>
        </w:rPr>
        <w:t xml:space="preserve"> zu vereinbaren.</w:t>
      </w:r>
      <w:r w:rsidR="00C5392C">
        <w:rPr>
          <w:rFonts w:eastAsia="Calibri" w:cs="Arial"/>
          <w:bCs/>
        </w:rPr>
        <w:t xml:space="preserve"> Das betrifft namentlich auch Systeme, auf denen nach der Leistungserbringung Daten oder Informationen des Leistungsbezügers verbleiben, z.B. bis zu deren Rückgabe, Löschung oder Vernichtung</w:t>
      </w:r>
      <w:r w:rsidR="00DC7B10">
        <w:rPr>
          <w:rFonts w:eastAsia="Calibri" w:cs="Arial"/>
          <w:bCs/>
        </w:rPr>
        <w:t xml:space="preserve"> (diesbezüglich empfiehlt sich die Festlegung einer Frist</w:t>
      </w:r>
      <w:r w:rsidR="000F6B75">
        <w:rPr>
          <w:rFonts w:eastAsia="Calibri" w:cs="Arial"/>
          <w:bCs/>
        </w:rPr>
        <w:t>, soweit diese nicht in den Allgemeinen Geschäftsbedingungen des Bundes, die für das Vertragsverhältnis vereinbart werden, bereits festgelegt ist</w:t>
      </w:r>
      <w:r w:rsidR="00DC7B10">
        <w:rPr>
          <w:rFonts w:eastAsia="Calibri" w:cs="Arial"/>
          <w:bCs/>
        </w:rPr>
        <w:t>).</w:t>
      </w:r>
      <w:r w:rsidR="00C5392C">
        <w:rPr>
          <w:rFonts w:eastAsia="Calibri" w:cs="Arial"/>
          <w:bCs/>
        </w:rPr>
        <w:t xml:space="preserve"> </w:t>
      </w:r>
    </w:p>
    <w:p w14:paraId="0BD21F2F" w14:textId="24D7DCD3" w:rsidR="00916269" w:rsidRDefault="00C5392C" w:rsidP="00916269">
      <w:pPr>
        <w:widowControl/>
        <w:spacing w:after="160" w:line="259" w:lineRule="auto"/>
        <w:jc w:val="both"/>
        <w:rPr>
          <w:rFonts w:eastAsia="Calibri" w:cs="Arial"/>
          <w:bCs/>
        </w:rPr>
      </w:pPr>
      <w:r>
        <w:rPr>
          <w:rFonts w:eastAsia="Calibri" w:cs="Arial"/>
          <w:bCs/>
        </w:rPr>
        <w:t>Der Anwendungsbereich dieser Ziffer kann – soweit angezeigt – auf Systeme des Leistungserbringers beschränkt werden, die für die Sicherheit der Bundesverwaltung relevant sind.</w:t>
      </w:r>
    </w:p>
    <w:p w14:paraId="0B289CF4" w14:textId="05A45F43" w:rsidR="00F94DAC" w:rsidRDefault="00F94DAC" w:rsidP="00916269">
      <w:pPr>
        <w:widowControl/>
        <w:spacing w:after="160" w:line="259" w:lineRule="auto"/>
        <w:jc w:val="both"/>
        <w:rPr>
          <w:rFonts w:eastAsia="Calibri" w:cs="Arial"/>
        </w:rPr>
      </w:pPr>
      <w:r>
        <w:rPr>
          <w:rFonts w:eastAsia="Calibri" w:cs="Arial"/>
        </w:rPr>
        <w:t>Gemäss Artikel 5 des revidierten ISG sind Cyberangriffe absichtlich ausgelöste Cybervorfälle, also</w:t>
      </w:r>
      <w:r w:rsidRPr="00F94DAC">
        <w:t xml:space="preserve"> </w:t>
      </w:r>
      <w:r w:rsidRPr="00F94DAC">
        <w:rPr>
          <w:rFonts w:eastAsia="Calibri" w:cs="Arial"/>
        </w:rPr>
        <w:t>Ereignis</w:t>
      </w:r>
      <w:r>
        <w:rPr>
          <w:rFonts w:eastAsia="Calibri" w:cs="Arial"/>
        </w:rPr>
        <w:t>se</w:t>
      </w:r>
      <w:r w:rsidRPr="00F94DAC">
        <w:rPr>
          <w:rFonts w:eastAsia="Calibri" w:cs="Arial"/>
        </w:rPr>
        <w:t xml:space="preserve"> bei der Nutzung von Informatikmitteln, d</w:t>
      </w:r>
      <w:r>
        <w:rPr>
          <w:rFonts w:eastAsia="Calibri" w:cs="Arial"/>
        </w:rPr>
        <w:t>ie</w:t>
      </w:r>
      <w:r w:rsidRPr="00F94DAC">
        <w:rPr>
          <w:rFonts w:eastAsia="Calibri" w:cs="Arial"/>
        </w:rPr>
        <w:t xml:space="preserve"> dazu führ</w:t>
      </w:r>
      <w:r>
        <w:rPr>
          <w:rFonts w:eastAsia="Calibri" w:cs="Arial"/>
        </w:rPr>
        <w:t>en</w:t>
      </w:r>
      <w:r w:rsidRPr="00F94DAC">
        <w:rPr>
          <w:rFonts w:eastAsia="Calibri" w:cs="Arial"/>
        </w:rPr>
        <w:t xml:space="preserve">, dass die Vertraulichkeit, Verfügbarkeit oder Integrität von Informationen oder die Nachvollziehbarkeit ihrer Bearbeitung beeinträchtigt </w:t>
      </w:r>
      <w:r>
        <w:rPr>
          <w:rFonts w:eastAsia="Calibri" w:cs="Arial"/>
        </w:rPr>
        <w:t>sind.</w:t>
      </w:r>
    </w:p>
    <w:p w14:paraId="455E021E" w14:textId="0E0CFA41" w:rsidR="00D131E4" w:rsidRDefault="00F94DAC" w:rsidP="00916269">
      <w:pPr>
        <w:widowControl/>
        <w:spacing w:after="160" w:line="259" w:lineRule="auto"/>
        <w:jc w:val="both"/>
        <w:rPr>
          <w:rFonts w:eastAsia="Calibri" w:cs="Arial"/>
        </w:rPr>
      </w:pPr>
      <w:r>
        <w:rPr>
          <w:rFonts w:eastAsia="Calibri" w:cs="Arial"/>
        </w:rPr>
        <w:lastRenderedPageBreak/>
        <w:t>Beispiele sind etwa der</w:t>
      </w:r>
      <w:r w:rsidR="00D131E4" w:rsidRPr="00D131E4">
        <w:rPr>
          <w:rFonts w:eastAsia="Calibri" w:cs="Arial"/>
        </w:rPr>
        <w:t xml:space="preserve"> unbefugte Zugang, die Störung, die Manipulation oder der Missbrauch der Systeme </w:t>
      </w:r>
      <w:r>
        <w:rPr>
          <w:rFonts w:eastAsia="Calibri" w:cs="Arial"/>
        </w:rPr>
        <w:t xml:space="preserve">und Daten </w:t>
      </w:r>
      <w:r w:rsidR="00D131E4" w:rsidRPr="00D131E4">
        <w:rPr>
          <w:rFonts w:eastAsia="Calibri" w:cs="Arial"/>
        </w:rPr>
        <w:t>von innen oder aussen</w:t>
      </w:r>
      <w:r>
        <w:rPr>
          <w:rFonts w:eastAsia="Calibri" w:cs="Arial"/>
        </w:rPr>
        <w:t>, oder</w:t>
      </w:r>
      <w:r w:rsidR="00D131E4" w:rsidRPr="00D131E4">
        <w:rPr>
          <w:rFonts w:eastAsia="Calibri" w:cs="Arial"/>
        </w:rPr>
        <w:t xml:space="preserve"> der Diebstahl, die unrechtmässige Verarbeitung oder die Vernichtung von Informationen oder Daten sowie sonstige rechtswidrige Eingriffe in die Systeme</w:t>
      </w:r>
      <w:r w:rsidR="008C17BA">
        <w:rPr>
          <w:rFonts w:eastAsia="Calibri" w:cs="Arial"/>
        </w:rPr>
        <w:t xml:space="preserve"> und damit verbundene Handlungen</w:t>
      </w:r>
      <w:r w:rsidR="00D131E4" w:rsidRPr="00D131E4">
        <w:rPr>
          <w:rFonts w:eastAsia="Calibri" w:cs="Arial"/>
        </w:rPr>
        <w:t xml:space="preserve"> (vgl. insbesondere Art. 143, 143</w:t>
      </w:r>
      <w:r w:rsidR="00D131E4" w:rsidRPr="008F0316">
        <w:rPr>
          <w:rFonts w:eastAsia="Calibri" w:cs="Arial"/>
          <w:vertAlign w:val="superscript"/>
        </w:rPr>
        <w:t>bis</w:t>
      </w:r>
      <w:r w:rsidR="00D131E4" w:rsidRPr="00D131E4">
        <w:rPr>
          <w:rFonts w:eastAsia="Calibri" w:cs="Arial"/>
        </w:rPr>
        <w:t>,144</w:t>
      </w:r>
      <w:r w:rsidR="00D131E4" w:rsidRPr="008F0316">
        <w:rPr>
          <w:rFonts w:eastAsia="Calibri" w:cs="Arial"/>
          <w:vertAlign w:val="superscript"/>
        </w:rPr>
        <w:t>bis</w:t>
      </w:r>
      <w:r w:rsidR="00D131E4" w:rsidRPr="00D131E4">
        <w:rPr>
          <w:rFonts w:eastAsia="Calibri" w:cs="Arial"/>
        </w:rPr>
        <w:t>, 147,179</w:t>
      </w:r>
      <w:r w:rsidR="00D131E4" w:rsidRPr="008F0316">
        <w:rPr>
          <w:rFonts w:eastAsia="Calibri" w:cs="Arial"/>
          <w:vertAlign w:val="superscript"/>
        </w:rPr>
        <w:t>novies</w:t>
      </w:r>
      <w:r w:rsidR="00D131E4" w:rsidRPr="00D131E4">
        <w:rPr>
          <w:rFonts w:eastAsia="Calibri" w:cs="Arial"/>
        </w:rPr>
        <w:t>, 272</w:t>
      </w:r>
      <w:r w:rsidR="008F0316">
        <w:rPr>
          <w:rFonts w:eastAsia="Calibri" w:cs="Arial"/>
        </w:rPr>
        <w:t xml:space="preserve"> </w:t>
      </w:r>
      <w:r w:rsidR="00D131E4" w:rsidRPr="00D131E4">
        <w:rPr>
          <w:rFonts w:eastAsia="Calibri" w:cs="Arial"/>
        </w:rPr>
        <w:t>-</w:t>
      </w:r>
      <w:r w:rsidR="008F0316">
        <w:rPr>
          <w:rFonts w:eastAsia="Calibri" w:cs="Arial"/>
        </w:rPr>
        <w:t xml:space="preserve"> </w:t>
      </w:r>
      <w:r w:rsidR="00D131E4" w:rsidRPr="00D131E4">
        <w:rPr>
          <w:rFonts w:eastAsia="Calibri" w:cs="Arial"/>
        </w:rPr>
        <w:t>274 des Strafgesetzbuches (StGB</w:t>
      </w:r>
      <w:r>
        <w:rPr>
          <w:rStyle w:val="Funotenzeichen"/>
          <w:rFonts w:eastAsia="Calibri" w:cs="Arial"/>
        </w:rPr>
        <w:footnoteReference w:id="13"/>
      </w:r>
      <w:r w:rsidR="00D131E4" w:rsidRPr="00D131E4">
        <w:rPr>
          <w:rFonts w:eastAsia="Calibri" w:cs="Arial"/>
        </w:rPr>
        <w:t>))</w:t>
      </w:r>
    </w:p>
    <w:p w14:paraId="55813988" w14:textId="0BDE4EA1" w:rsidR="00916269" w:rsidRPr="001E4035" w:rsidRDefault="00916269" w:rsidP="00916269">
      <w:pPr>
        <w:widowControl/>
        <w:spacing w:after="160" w:line="259" w:lineRule="auto"/>
        <w:jc w:val="both"/>
      </w:pPr>
      <w:r w:rsidRPr="00916269">
        <w:rPr>
          <w:rFonts w:eastAsia="Calibri" w:cs="Arial"/>
        </w:rPr>
        <w:t>Vgl. dazu ergänzend auch die</w:t>
      </w:r>
      <w:r w:rsidR="001E4035">
        <w:rPr>
          <w:rFonts w:eastAsia="Calibri" w:cs="Arial"/>
        </w:rPr>
        <w:t xml:space="preserve"> Erläuterungen zu Art. 5 in der Botschaft zum revidierten ISG sowie die</w:t>
      </w:r>
      <w:r w:rsidRPr="00916269">
        <w:rPr>
          <w:rFonts w:eastAsia="Calibri" w:cs="Arial"/>
        </w:rPr>
        <w:t xml:space="preserve"> </w:t>
      </w:r>
      <w:r w:rsidR="008C17BA">
        <w:rPr>
          <w:rFonts w:eastAsia="Calibri" w:cs="Arial"/>
        </w:rPr>
        <w:t xml:space="preserve">Informationen des </w:t>
      </w:r>
      <w:r w:rsidR="00D14B45">
        <w:rPr>
          <w:rFonts w:eastAsia="Calibri" w:cs="Arial"/>
        </w:rPr>
        <w:t>BACS</w:t>
      </w:r>
      <w:r w:rsidR="008C17BA">
        <w:rPr>
          <w:rFonts w:eastAsia="Calibri" w:cs="Arial"/>
        </w:rPr>
        <w:t xml:space="preserve"> zur </w:t>
      </w:r>
      <w:r w:rsidRPr="00916269">
        <w:rPr>
          <w:rFonts w:eastAsia="Calibri" w:cs="Arial"/>
        </w:rPr>
        <w:t>«Nationale</w:t>
      </w:r>
      <w:r w:rsidR="008C17BA">
        <w:rPr>
          <w:rFonts w:eastAsia="Calibri" w:cs="Arial"/>
        </w:rPr>
        <w:t>n Cyberstrategie NCS</w:t>
      </w:r>
      <w:r w:rsidRPr="00916269">
        <w:rPr>
          <w:rFonts w:eastAsia="Calibri" w:cs="Arial"/>
        </w:rPr>
        <w:t xml:space="preserve">» </w:t>
      </w:r>
      <w:r w:rsidR="001E4035">
        <w:rPr>
          <w:rFonts w:eastAsia="Calibri" w:cs="Arial"/>
        </w:rPr>
        <w:t>(</w:t>
      </w:r>
      <w:r w:rsidRPr="00916269">
        <w:rPr>
          <w:rFonts w:eastAsia="Calibri" w:cs="Arial"/>
        </w:rPr>
        <w:t xml:space="preserve">unter folgendem Link: </w:t>
      </w:r>
      <w:hyperlink r:id="rId8" w:history="1">
        <w:r w:rsidR="008C17BA" w:rsidRPr="001E4035">
          <w:rPr>
            <w:color w:val="0000FF"/>
            <w:u w:val="single"/>
          </w:rPr>
          <w:t>Nationale Cyberstrategie NCS (admin.ch)</w:t>
        </w:r>
      </w:hyperlink>
      <w:r w:rsidR="001E4035" w:rsidRPr="001E4035">
        <w:t>).</w:t>
      </w:r>
    </w:p>
    <w:p w14:paraId="55788A8E" w14:textId="77777777" w:rsidR="007178CD" w:rsidRDefault="007178CD" w:rsidP="00916269">
      <w:pPr>
        <w:widowControl/>
        <w:spacing w:after="160" w:line="259" w:lineRule="auto"/>
        <w:jc w:val="both"/>
        <w:rPr>
          <w:rFonts w:eastAsia="Calibri" w:cs="Arial"/>
          <w:b/>
        </w:rPr>
      </w:pPr>
    </w:p>
    <w:p w14:paraId="745BBF3B" w14:textId="162D4E04"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 Ziffer </w:t>
      </w:r>
      <w:r w:rsidR="00A561EA">
        <w:rPr>
          <w:rFonts w:eastAsia="Calibri" w:cs="Arial"/>
          <w:b/>
        </w:rPr>
        <w:t>X2</w:t>
      </w:r>
      <w:r w:rsidRPr="00916269">
        <w:rPr>
          <w:rFonts w:eastAsia="Calibri" w:cs="Arial"/>
          <w:b/>
        </w:rPr>
        <w:t>:</w:t>
      </w:r>
      <w:r w:rsidRPr="00916269">
        <w:rPr>
          <w:rFonts w:eastAsia="Calibri" w:cs="Arial"/>
        </w:rPr>
        <w:t xml:space="preserve"> </w:t>
      </w:r>
    </w:p>
    <w:p w14:paraId="66CEEDA5" w14:textId="7D3993AE" w:rsidR="000F5D7F" w:rsidRDefault="000F5D7F" w:rsidP="00916269">
      <w:pPr>
        <w:widowControl/>
        <w:spacing w:after="160" w:line="259" w:lineRule="auto"/>
        <w:jc w:val="both"/>
        <w:rPr>
          <w:rFonts w:eastAsia="Calibri" w:cs="Arial"/>
        </w:rPr>
      </w:pPr>
      <w:r>
        <w:rPr>
          <w:rFonts w:eastAsia="Calibri" w:cs="Arial"/>
        </w:rPr>
        <w:t xml:space="preserve">Die Verpflichtung gilt für den </w:t>
      </w:r>
      <w:r w:rsidR="008B4971">
        <w:rPr>
          <w:rFonts w:eastAsia="Calibri" w:cs="Arial"/>
        </w:rPr>
        <w:t>Leistungs</w:t>
      </w:r>
      <w:r w:rsidR="000F6B75">
        <w:rPr>
          <w:rFonts w:eastAsia="Calibri" w:cs="Arial"/>
        </w:rPr>
        <w:t>erbringer</w:t>
      </w:r>
      <w:r w:rsidR="008B4971">
        <w:rPr>
          <w:rFonts w:eastAsia="Calibri" w:cs="Arial"/>
        </w:rPr>
        <w:t xml:space="preserve"> </w:t>
      </w:r>
      <w:r w:rsidRPr="000F5D7F">
        <w:rPr>
          <w:rFonts w:eastAsia="Calibri" w:cs="Arial"/>
        </w:rPr>
        <w:t>und seine</w:t>
      </w:r>
      <w:r>
        <w:rPr>
          <w:rFonts w:eastAsia="Calibri" w:cs="Arial"/>
        </w:rPr>
        <w:t xml:space="preserve"> </w:t>
      </w:r>
      <w:r w:rsidRPr="000F5D7F">
        <w:rPr>
          <w:rFonts w:eastAsia="Calibri" w:cs="Arial"/>
        </w:rPr>
        <w:t>beigezogenen Dritten (z.B. Subunternehmer</w:t>
      </w:r>
      <w:r>
        <w:rPr>
          <w:rFonts w:eastAsia="Calibri" w:cs="Arial"/>
        </w:rPr>
        <w:t>, Substituten</w:t>
      </w:r>
      <w:r w:rsidRPr="000F5D7F">
        <w:rPr>
          <w:rFonts w:eastAsia="Calibri" w:cs="Arial"/>
        </w:rPr>
        <w:t xml:space="preserve"> und Zulieferer)</w:t>
      </w:r>
      <w:r>
        <w:rPr>
          <w:rFonts w:eastAsia="Calibri" w:cs="Arial"/>
        </w:rPr>
        <w:t xml:space="preserve">. Er garantiert, </w:t>
      </w:r>
      <w:r w:rsidRPr="000F5D7F">
        <w:rPr>
          <w:rFonts w:eastAsia="Calibri" w:cs="Arial"/>
        </w:rPr>
        <w:t>für die korrekte Vertragserfüllung verfügbar gemachte oder bei ih</w:t>
      </w:r>
      <w:r>
        <w:rPr>
          <w:rFonts w:eastAsia="Calibri" w:cs="Arial"/>
        </w:rPr>
        <w:t>m und/oder bei den von ihm zugezogenen Dritten</w:t>
      </w:r>
      <w:r w:rsidRPr="000F5D7F">
        <w:rPr>
          <w:rFonts w:eastAsia="Calibri" w:cs="Arial"/>
        </w:rPr>
        <w:t xml:space="preserve"> entstandene</w:t>
      </w:r>
      <w:r w:rsidR="008F0316">
        <w:rPr>
          <w:rFonts w:eastAsia="Calibri" w:cs="Arial"/>
        </w:rPr>
        <w:t xml:space="preserve"> und/oder bearbeitete</w:t>
      </w:r>
      <w:r w:rsidRPr="000F5D7F">
        <w:rPr>
          <w:rFonts w:eastAsia="Calibri" w:cs="Arial"/>
        </w:rPr>
        <w:t xml:space="preserve"> Daten und Informationen entsprechend </w:t>
      </w:r>
      <w:r>
        <w:rPr>
          <w:rFonts w:eastAsia="Calibri" w:cs="Arial"/>
        </w:rPr>
        <w:t xml:space="preserve">den Vorgaben </w:t>
      </w:r>
      <w:r w:rsidRPr="000F5D7F">
        <w:rPr>
          <w:rFonts w:eastAsia="Calibri" w:cs="Arial"/>
        </w:rPr>
        <w:t>zu schützen. Das gilt insbesondere</w:t>
      </w:r>
      <w:r w:rsidR="007178CD">
        <w:rPr>
          <w:rFonts w:eastAsia="Calibri" w:cs="Arial"/>
        </w:rPr>
        <w:t xml:space="preserve"> für</w:t>
      </w:r>
      <w:r w:rsidRPr="000F5D7F">
        <w:rPr>
          <w:rFonts w:eastAsia="Calibri" w:cs="Arial"/>
        </w:rPr>
        <w:t xml:space="preserve"> sicherheitsrelevante Angaben oder Personendaten.</w:t>
      </w:r>
    </w:p>
    <w:p w14:paraId="579A38EA" w14:textId="77777777" w:rsidR="00916269" w:rsidRPr="00916269" w:rsidRDefault="00916269" w:rsidP="00916269">
      <w:pPr>
        <w:widowControl/>
        <w:spacing w:after="160" w:line="259" w:lineRule="auto"/>
        <w:jc w:val="both"/>
        <w:rPr>
          <w:rFonts w:eastAsia="Calibri" w:cs="Arial"/>
        </w:rPr>
      </w:pPr>
    </w:p>
    <w:p w14:paraId="52865042" w14:textId="24E38727"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 Ziffer </w:t>
      </w:r>
      <w:r w:rsidR="00A561EA">
        <w:rPr>
          <w:rFonts w:eastAsia="Calibri" w:cs="Arial"/>
          <w:b/>
        </w:rPr>
        <w:t>X3</w:t>
      </w:r>
      <w:r w:rsidRPr="00916269">
        <w:rPr>
          <w:rFonts w:eastAsia="Calibri" w:cs="Arial"/>
          <w:b/>
        </w:rPr>
        <w:t>:</w:t>
      </w:r>
      <w:r w:rsidRPr="00916269">
        <w:rPr>
          <w:rFonts w:eastAsia="Calibri" w:cs="Arial"/>
        </w:rPr>
        <w:t xml:space="preserve"> </w:t>
      </w:r>
    </w:p>
    <w:p w14:paraId="1FFFCA55" w14:textId="3B3152C1" w:rsidR="005C4DDB" w:rsidRPr="005C4DDB" w:rsidRDefault="005C4DDB" w:rsidP="005C4DDB">
      <w:pPr>
        <w:widowControl/>
        <w:spacing w:after="160" w:line="259" w:lineRule="auto"/>
        <w:jc w:val="both"/>
        <w:rPr>
          <w:rFonts w:eastAsia="Calibri" w:cs="Arial"/>
        </w:rPr>
      </w:pPr>
      <w:r>
        <w:rPr>
          <w:rFonts w:eastAsia="Calibri" w:cs="Arial"/>
        </w:rPr>
        <w:t xml:space="preserve">Im Vertrag ist sicherzustellen, dass die Parteien </w:t>
      </w:r>
      <w:r w:rsidRPr="005C4DDB">
        <w:rPr>
          <w:rFonts w:eastAsia="Calibri" w:cs="Arial"/>
        </w:rPr>
        <w:t xml:space="preserve">für </w:t>
      </w:r>
      <w:r>
        <w:rPr>
          <w:rFonts w:eastAsia="Calibri" w:cs="Arial"/>
        </w:rPr>
        <w:t>die Meldung eines Cyberangriffs und den darauffolgenden Austausch</w:t>
      </w:r>
      <w:r w:rsidRPr="005C4DDB">
        <w:rPr>
          <w:rFonts w:eastAsia="Calibri" w:cs="Arial"/>
        </w:rPr>
        <w:t xml:space="preserve"> und </w:t>
      </w:r>
      <w:r>
        <w:rPr>
          <w:rFonts w:eastAsia="Calibri" w:cs="Arial"/>
        </w:rPr>
        <w:t xml:space="preserve">die </w:t>
      </w:r>
      <w:r w:rsidRPr="005C4DDB">
        <w:rPr>
          <w:rFonts w:eastAsia="Calibri" w:cs="Arial"/>
        </w:rPr>
        <w:t>Zusammenarbeit vom Amtsgeheimnis entbunden sind</w:t>
      </w:r>
      <w:r>
        <w:rPr>
          <w:rFonts w:eastAsia="Calibri" w:cs="Arial"/>
        </w:rPr>
        <w:t>, um Verzögerungen nach einem</w:t>
      </w:r>
      <w:r w:rsidRPr="005C4DDB">
        <w:rPr>
          <w:rFonts w:eastAsia="Calibri" w:cs="Arial"/>
        </w:rPr>
        <w:t xml:space="preserve"> </w:t>
      </w:r>
      <w:r>
        <w:rPr>
          <w:rFonts w:eastAsia="Calibri" w:cs="Arial"/>
        </w:rPr>
        <w:t>Cybera</w:t>
      </w:r>
      <w:r w:rsidRPr="005C4DDB">
        <w:rPr>
          <w:rFonts w:eastAsia="Calibri" w:cs="Arial"/>
        </w:rPr>
        <w:t xml:space="preserve">ngriffs </w:t>
      </w:r>
      <w:r>
        <w:rPr>
          <w:rFonts w:eastAsia="Calibri" w:cs="Arial"/>
        </w:rPr>
        <w:t>zu vermeiden</w:t>
      </w:r>
      <w:r w:rsidRPr="005C4DDB">
        <w:rPr>
          <w:rFonts w:eastAsia="Calibri" w:cs="Arial"/>
        </w:rPr>
        <w:t>.</w:t>
      </w:r>
    </w:p>
    <w:p w14:paraId="24EDAA01" w14:textId="707436DE" w:rsidR="00EF0D2F" w:rsidRDefault="001E4035" w:rsidP="00916269">
      <w:pPr>
        <w:widowControl/>
        <w:spacing w:after="160" w:line="259" w:lineRule="auto"/>
        <w:jc w:val="both"/>
        <w:rPr>
          <w:rFonts w:eastAsia="Calibri" w:cs="Arial"/>
        </w:rPr>
      </w:pPr>
      <w:r>
        <w:rPr>
          <w:rFonts w:eastAsia="Calibri" w:cs="Arial"/>
        </w:rPr>
        <w:t xml:space="preserve">Im Vertrag </w:t>
      </w:r>
      <w:r w:rsidR="00DC7B10">
        <w:rPr>
          <w:rFonts w:eastAsia="Calibri" w:cs="Arial"/>
        </w:rPr>
        <w:t xml:space="preserve">sind </w:t>
      </w:r>
      <w:r>
        <w:rPr>
          <w:rFonts w:eastAsia="Calibri" w:cs="Arial"/>
        </w:rPr>
        <w:t xml:space="preserve">die </w:t>
      </w:r>
      <w:r w:rsidR="00DC7B10">
        <w:rPr>
          <w:rFonts w:eastAsia="Calibri" w:cs="Arial"/>
        </w:rPr>
        <w:t xml:space="preserve">Ansprechstellen </w:t>
      </w:r>
      <w:r>
        <w:rPr>
          <w:rFonts w:eastAsia="Calibri" w:cs="Arial"/>
        </w:rPr>
        <w:t>beim Leistungsbezüger konkret zu bezeichnen, an die d</w:t>
      </w:r>
      <w:r w:rsidR="005F6D96">
        <w:rPr>
          <w:rFonts w:eastAsia="Calibri" w:cs="Arial"/>
        </w:rPr>
        <w:t xml:space="preserve">er </w:t>
      </w:r>
      <w:r w:rsidR="00DC7B10">
        <w:rPr>
          <w:rFonts w:eastAsia="Calibri" w:cs="Arial"/>
        </w:rPr>
        <w:t>Leistungserbringer</w:t>
      </w:r>
      <w:r w:rsidR="005F6D96">
        <w:rPr>
          <w:rFonts w:eastAsia="Calibri" w:cs="Arial"/>
        </w:rPr>
        <w:t xml:space="preserve"> seine Meldung </w:t>
      </w:r>
      <w:r>
        <w:rPr>
          <w:rFonts w:eastAsia="Calibri" w:cs="Arial"/>
        </w:rPr>
        <w:t>über den Cyberangriff zu richten hat</w:t>
      </w:r>
      <w:r w:rsidR="005F6D96">
        <w:rPr>
          <w:rFonts w:eastAsia="Calibri" w:cs="Arial"/>
        </w:rPr>
        <w:t xml:space="preserve"> (</w:t>
      </w:r>
      <w:r w:rsidR="00E97639">
        <w:rPr>
          <w:rFonts w:eastAsia="Calibri" w:cs="Arial"/>
        </w:rPr>
        <w:t xml:space="preserve">i.d.R. </w:t>
      </w:r>
      <w:r>
        <w:rPr>
          <w:rFonts w:eastAsia="Calibri" w:cs="Arial"/>
        </w:rPr>
        <w:t xml:space="preserve">ist das </w:t>
      </w:r>
      <w:r w:rsidR="00E97639">
        <w:rPr>
          <w:rFonts w:eastAsia="Calibri" w:cs="Arial"/>
        </w:rPr>
        <w:t xml:space="preserve">die bzw. der </w:t>
      </w:r>
      <w:r w:rsidR="00E97639" w:rsidRPr="00E97639">
        <w:rPr>
          <w:rFonts w:eastAsia="Calibri" w:cs="Arial"/>
        </w:rPr>
        <w:t>Informationssicherheitsverantwortliche</w:t>
      </w:r>
      <w:r w:rsidR="005F6D96">
        <w:rPr>
          <w:rFonts w:eastAsia="Calibri" w:cs="Arial"/>
        </w:rPr>
        <w:t xml:space="preserve"> </w:t>
      </w:r>
      <w:r w:rsidR="00E97639">
        <w:rPr>
          <w:rFonts w:eastAsia="Calibri" w:cs="Arial"/>
        </w:rPr>
        <w:t xml:space="preserve">des </w:t>
      </w:r>
      <w:r w:rsidR="005F6D96">
        <w:rPr>
          <w:rFonts w:eastAsia="Calibri" w:cs="Arial"/>
        </w:rPr>
        <w:t>Leistungsbezüger</w:t>
      </w:r>
      <w:r w:rsidR="00E97639">
        <w:rPr>
          <w:rFonts w:eastAsia="Calibri" w:cs="Arial"/>
        </w:rPr>
        <w:t>s</w:t>
      </w:r>
      <w:r w:rsidR="005F6D96">
        <w:rPr>
          <w:rFonts w:eastAsia="Calibri" w:cs="Arial"/>
        </w:rPr>
        <w:t xml:space="preserve">). </w:t>
      </w:r>
      <w:r w:rsidR="00DC7B10">
        <w:rPr>
          <w:rFonts w:eastAsia="Calibri" w:cs="Arial"/>
        </w:rPr>
        <w:t xml:space="preserve">Zusätzlich ist das </w:t>
      </w:r>
      <w:r w:rsidR="00D14B45">
        <w:rPr>
          <w:rFonts w:eastAsia="Calibri" w:cs="Arial"/>
        </w:rPr>
        <w:t>BACS</w:t>
      </w:r>
      <w:r w:rsidR="00DC7B10">
        <w:rPr>
          <w:rFonts w:eastAsia="Calibri" w:cs="Arial"/>
        </w:rPr>
        <w:t xml:space="preserve"> Meldungsempfängerin. </w:t>
      </w:r>
      <w:r w:rsidR="00AF407F">
        <w:rPr>
          <w:rFonts w:eastAsia="Calibri" w:cs="Arial"/>
        </w:rPr>
        <w:t>Gegebenenfalls sind auch weitere Meldungsempfängerinnen im Vertrag zu bezeichnen.</w:t>
      </w:r>
    </w:p>
    <w:p w14:paraId="188E5383" w14:textId="36485CBC" w:rsidR="000E6FDB" w:rsidRDefault="000E6FDB" w:rsidP="000E6FDB">
      <w:pPr>
        <w:widowControl/>
        <w:spacing w:line="240" w:lineRule="auto"/>
        <w:jc w:val="both"/>
        <w:rPr>
          <w:rFonts w:eastAsia="Calibri" w:cs="Arial"/>
        </w:rPr>
      </w:pPr>
      <w:r>
        <w:rPr>
          <w:rFonts w:eastAsia="Calibri" w:cs="Arial"/>
        </w:rPr>
        <w:t xml:space="preserve">Die in dieser Ziffer aufgeführten Konstellationen lösen je einzeln die Meldepflicht aus und müssen bei einem Cyberangriff nicht kumulativ vorliegen. </w:t>
      </w:r>
    </w:p>
    <w:p w14:paraId="479D0B4C" w14:textId="77777777" w:rsidR="004A4DCF" w:rsidRDefault="004A4DCF" w:rsidP="004A4DCF">
      <w:pPr>
        <w:widowControl/>
        <w:spacing w:line="240" w:lineRule="auto"/>
        <w:jc w:val="both"/>
        <w:rPr>
          <w:rFonts w:eastAsia="Calibri" w:cs="Arial"/>
        </w:rPr>
      </w:pPr>
    </w:p>
    <w:p w14:paraId="1C27F867" w14:textId="08DF544D" w:rsidR="004A4DCF" w:rsidRPr="00916269" w:rsidRDefault="004A4DCF" w:rsidP="004A4DCF">
      <w:pPr>
        <w:widowControl/>
        <w:spacing w:line="240" w:lineRule="auto"/>
        <w:jc w:val="both"/>
        <w:rPr>
          <w:rFonts w:eastAsia="Calibri" w:cs="Arial"/>
        </w:rPr>
      </w:pPr>
      <w:r w:rsidRPr="00916269">
        <w:rPr>
          <w:rFonts w:eastAsia="Calibri" w:cs="Arial"/>
        </w:rPr>
        <w:t>Die Meldepflicht bezieht sich auf Cyber</w:t>
      </w:r>
      <w:r w:rsidR="000F6B75">
        <w:rPr>
          <w:rFonts w:eastAsia="Calibri" w:cs="Arial"/>
        </w:rPr>
        <w:t>angriffe</w:t>
      </w:r>
      <w:r w:rsidRPr="00916269">
        <w:rPr>
          <w:rFonts w:eastAsia="Calibri" w:cs="Arial"/>
        </w:rPr>
        <w:t>, die den Schutz der Daten oder die Funktionalität de</w:t>
      </w:r>
      <w:r>
        <w:rPr>
          <w:rFonts w:eastAsia="Calibri" w:cs="Arial"/>
        </w:rPr>
        <w:t>r Informatikmittel</w:t>
      </w:r>
      <w:r w:rsidRPr="00916269">
        <w:rPr>
          <w:rFonts w:eastAsia="Calibri" w:cs="Arial"/>
        </w:rPr>
        <w:t xml:space="preserve"> beeinträchtigen können. </w:t>
      </w:r>
      <w:r w:rsidR="000F6B75" w:rsidRPr="000F6B75">
        <w:rPr>
          <w:rFonts w:eastAsia="Calibri" w:cs="Arial"/>
        </w:rPr>
        <w:t>Keiner Meldepflicht unterliegen nicht erfolgreiche und ungefährliche Cyberangriffe, wie massenhaft versandte Spam-Mails oder Portscans</w:t>
      </w:r>
      <w:r w:rsidRPr="00916269">
        <w:rPr>
          <w:rFonts w:eastAsia="Calibri" w:cs="Arial"/>
        </w:rPr>
        <w:t>.</w:t>
      </w:r>
      <w:r w:rsidR="000F6B75">
        <w:rPr>
          <w:rFonts w:eastAsia="Calibri" w:cs="Arial"/>
        </w:rPr>
        <w:t xml:space="preserve"> Ein Cyberangriff ist erfolgreich</w:t>
      </w:r>
      <w:r w:rsidRPr="00916269">
        <w:rPr>
          <w:rFonts w:eastAsia="Calibri" w:cs="Arial"/>
        </w:rPr>
        <w:t xml:space="preserve">, wenn die </w:t>
      </w:r>
      <w:r w:rsidR="000F6B75" w:rsidRPr="000F6B75">
        <w:rPr>
          <w:rFonts w:eastAsia="Calibri" w:cs="Arial"/>
        </w:rPr>
        <w:t xml:space="preserve">Vertraulichkeit, Verfügbarkeit, Integrität oder Nachvollziehbarkeit von Informationen des Bundes </w:t>
      </w:r>
      <w:r w:rsidRPr="00916269">
        <w:rPr>
          <w:rFonts w:eastAsia="Calibri" w:cs="Arial"/>
        </w:rPr>
        <w:t xml:space="preserve">nicht mehr gewährleistet werden kann, unabhängig davon, ob </w:t>
      </w:r>
      <w:r w:rsidR="000F6B75">
        <w:rPr>
          <w:rFonts w:eastAsia="Calibri" w:cs="Arial"/>
        </w:rPr>
        <w:t xml:space="preserve">dies unbeabsichtigt oder </w:t>
      </w:r>
      <w:r w:rsidRPr="00916269">
        <w:rPr>
          <w:rFonts w:eastAsia="Calibri" w:cs="Arial"/>
        </w:rPr>
        <w:t xml:space="preserve">mit missbräuchlicher Absicht erfolgt. Inhalt und Art dieser Meldung müssen zwischen den Vertragspartnern </w:t>
      </w:r>
      <w:r>
        <w:rPr>
          <w:rFonts w:eastAsia="Calibri" w:cs="Arial"/>
        </w:rPr>
        <w:t xml:space="preserve">im Vertrag </w:t>
      </w:r>
      <w:r w:rsidRPr="00916269">
        <w:rPr>
          <w:rFonts w:eastAsia="Calibri" w:cs="Arial"/>
        </w:rPr>
        <w:t xml:space="preserve">definiert werden. Dabei ist der Schutzbedarf der Daten und </w:t>
      </w:r>
      <w:r>
        <w:rPr>
          <w:rFonts w:eastAsia="Calibri" w:cs="Arial"/>
        </w:rPr>
        <w:t>der Informatikmittel</w:t>
      </w:r>
      <w:r w:rsidRPr="00916269">
        <w:rPr>
          <w:rFonts w:eastAsia="Calibri" w:cs="Arial"/>
        </w:rPr>
        <w:t xml:space="preserve"> zu berücksichtigen. </w:t>
      </w:r>
    </w:p>
    <w:p w14:paraId="64B7D6A3" w14:textId="77777777" w:rsidR="00EF0D2F" w:rsidRDefault="00EF0D2F" w:rsidP="000E6FDB">
      <w:pPr>
        <w:widowControl/>
        <w:spacing w:line="240" w:lineRule="auto"/>
        <w:jc w:val="both"/>
        <w:rPr>
          <w:rFonts w:eastAsia="Calibri" w:cs="Arial"/>
        </w:rPr>
      </w:pPr>
    </w:p>
    <w:p w14:paraId="566E91D7" w14:textId="2FA57ACA" w:rsidR="00C55AFB" w:rsidRPr="00916269" w:rsidRDefault="000E3547" w:rsidP="00916269">
      <w:pPr>
        <w:widowControl/>
        <w:spacing w:after="160" w:line="259" w:lineRule="auto"/>
        <w:jc w:val="both"/>
        <w:rPr>
          <w:rFonts w:eastAsia="Calibri" w:cs="Arial"/>
        </w:rPr>
      </w:pPr>
      <w:r w:rsidRPr="000E3547">
        <w:rPr>
          <w:rFonts w:eastAsia="Calibri" w:cs="Arial"/>
        </w:rPr>
        <w:t xml:space="preserve">Die Meldung </w:t>
      </w:r>
      <w:r w:rsidR="001E4035">
        <w:rPr>
          <w:rFonts w:eastAsia="Calibri" w:cs="Arial"/>
        </w:rPr>
        <w:t xml:space="preserve">muss </w:t>
      </w:r>
      <w:r w:rsidRPr="000E3547">
        <w:rPr>
          <w:rFonts w:eastAsia="Calibri" w:cs="Arial"/>
        </w:rPr>
        <w:t>innert 24 Stunden nach der Entdeckung des Cyberangriffs erfolgen</w:t>
      </w:r>
      <w:r w:rsidR="001E4035">
        <w:rPr>
          <w:rStyle w:val="Funotenzeichen"/>
          <w:rFonts w:eastAsia="Calibri" w:cs="Arial"/>
        </w:rPr>
        <w:footnoteReference w:id="14"/>
      </w:r>
      <w:r w:rsidRPr="000E3547">
        <w:rPr>
          <w:rFonts w:eastAsia="Calibri" w:cs="Arial"/>
        </w:rPr>
        <w:t>.</w:t>
      </w:r>
      <w:r w:rsidR="004D1A6C">
        <w:rPr>
          <w:rFonts w:eastAsia="Calibri" w:cs="Arial"/>
        </w:rPr>
        <w:t xml:space="preserve"> Wenn im Einzelfall eine andere Frist angemessen und angezeigt ist</w:t>
      </w:r>
      <w:r w:rsidR="00DC7B10">
        <w:rPr>
          <w:rStyle w:val="Funotenzeichen"/>
          <w:rFonts w:eastAsia="Calibri" w:cs="Arial"/>
        </w:rPr>
        <w:footnoteReference w:id="15"/>
      </w:r>
      <w:r w:rsidR="004D1A6C">
        <w:rPr>
          <w:rFonts w:eastAsia="Calibri" w:cs="Arial"/>
        </w:rPr>
        <w:t>, kann von der Vorlage abgewichen werden</w:t>
      </w:r>
      <w:r w:rsidR="001E4035">
        <w:rPr>
          <w:rFonts w:eastAsia="Calibri" w:cs="Arial"/>
        </w:rPr>
        <w:t>, sofern die organisatorischen Voraussetzungen für die Entgegennahme und Bearbeitung der Meldung(en) beim Leistungsbezüger gegeben sind</w:t>
      </w:r>
      <w:r w:rsidR="00C55AFB">
        <w:rPr>
          <w:rFonts w:eastAsia="Calibri" w:cs="Arial"/>
        </w:rPr>
        <w:t xml:space="preserve">. </w:t>
      </w:r>
      <w:r w:rsidR="001E4035" w:rsidRPr="001E4035">
        <w:rPr>
          <w:rFonts w:eastAsia="Calibri" w:cs="Arial"/>
        </w:rPr>
        <w:t xml:space="preserve">Innerhalb </w:t>
      </w:r>
      <w:r w:rsidR="001E4035">
        <w:rPr>
          <w:rFonts w:eastAsia="Calibri" w:cs="Arial"/>
        </w:rPr>
        <w:t>der vereinbarten Frist</w:t>
      </w:r>
      <w:r w:rsidR="001E4035" w:rsidRPr="001E4035">
        <w:rPr>
          <w:rFonts w:eastAsia="Calibri" w:cs="Arial"/>
        </w:rPr>
        <w:t xml:space="preserve"> müssen nur die bis </w:t>
      </w:r>
      <w:r w:rsidR="004A4DCF">
        <w:rPr>
          <w:rFonts w:eastAsia="Calibri" w:cs="Arial"/>
        </w:rPr>
        <w:t>zum Meldezeitpunkt</w:t>
      </w:r>
      <w:r w:rsidR="001E4035" w:rsidRPr="001E4035">
        <w:rPr>
          <w:rFonts w:eastAsia="Calibri" w:cs="Arial"/>
        </w:rPr>
        <w:t xml:space="preserve"> bekannten Informationen gemeldet werden; die Meldung kann später ergänzt werden.</w:t>
      </w:r>
    </w:p>
    <w:p w14:paraId="44D7ABDA" w14:textId="0A6B09DE" w:rsidR="004A4DCF" w:rsidRDefault="004A4DCF" w:rsidP="004A4DCF">
      <w:pPr>
        <w:widowControl/>
        <w:spacing w:line="240" w:lineRule="auto"/>
        <w:jc w:val="both"/>
        <w:rPr>
          <w:color w:val="0000FF"/>
          <w:u w:val="single"/>
        </w:rPr>
      </w:pPr>
      <w:r>
        <w:rPr>
          <w:rFonts w:eastAsia="Calibri" w:cs="Arial"/>
        </w:rPr>
        <w:lastRenderedPageBreak/>
        <w:t>Die Meldung</w:t>
      </w:r>
      <w:r w:rsidRPr="000E6FDB">
        <w:rPr>
          <w:rFonts w:eastAsia="Calibri" w:cs="Arial"/>
        </w:rPr>
        <w:t xml:space="preserve"> </w:t>
      </w:r>
      <w:r w:rsidR="001836F8">
        <w:rPr>
          <w:rFonts w:eastAsia="Calibri" w:cs="Arial"/>
        </w:rPr>
        <w:t xml:space="preserve">und der weitere Austausch unter den Parteien bezwecken die schnelle Vermittlung der </w:t>
      </w:r>
      <w:r w:rsidRPr="000E6FDB">
        <w:rPr>
          <w:rFonts w:eastAsia="Calibri" w:cs="Arial"/>
        </w:rPr>
        <w:t xml:space="preserve">Informationen zur Art und Ausführung des Cyberangriffs, zu seinen </w:t>
      </w:r>
      <w:r w:rsidR="000F6B75">
        <w:rPr>
          <w:rFonts w:eastAsia="Calibri" w:cs="Arial"/>
        </w:rPr>
        <w:t xml:space="preserve">möglichen </w:t>
      </w:r>
      <w:r w:rsidRPr="000E6FDB">
        <w:rPr>
          <w:rFonts w:eastAsia="Calibri" w:cs="Arial"/>
        </w:rPr>
        <w:t>Auswirkungen, zu ergriffenen Massnahmen und</w:t>
      </w:r>
      <w:r>
        <w:rPr>
          <w:rFonts w:eastAsia="Calibri" w:cs="Arial"/>
        </w:rPr>
        <w:t xml:space="preserve"> </w:t>
      </w:r>
      <w:r w:rsidRPr="000E6FDB">
        <w:rPr>
          <w:rFonts w:eastAsia="Calibri" w:cs="Arial"/>
        </w:rPr>
        <w:t>zum geplanten weiteren Vorgehen.</w:t>
      </w:r>
      <w:r>
        <w:rPr>
          <w:rFonts w:eastAsia="Calibri" w:cs="Arial"/>
        </w:rPr>
        <w:t xml:space="preserve"> Eine Orientierung zu Struktur und Inhalt einer Meldung bietet die Vorlage des </w:t>
      </w:r>
      <w:r w:rsidR="00D14B45">
        <w:rPr>
          <w:rFonts w:eastAsia="Calibri" w:cs="Arial"/>
        </w:rPr>
        <w:t>BACS</w:t>
      </w:r>
      <w:r>
        <w:rPr>
          <w:rFonts w:eastAsia="Calibri" w:cs="Arial"/>
        </w:rPr>
        <w:t xml:space="preserve"> für die Meldung von Cybervorfällen: </w:t>
      </w:r>
      <w:hyperlink r:id="rId9" w:history="1">
        <w:r w:rsidR="00DB7CF8">
          <w:rPr>
            <w:color w:val="0000FF"/>
            <w:u w:val="single"/>
          </w:rPr>
          <w:t>Meldung</w:t>
        </w:r>
        <w:r w:rsidR="00D14B45" w:rsidRPr="00D14B45">
          <w:rPr>
            <w:color w:val="0000FF"/>
            <w:u w:val="single"/>
          </w:rPr>
          <w:t xml:space="preserve"> (admin.ch)</w:t>
        </w:r>
      </w:hyperlink>
    </w:p>
    <w:p w14:paraId="170C68E7" w14:textId="77777777" w:rsidR="004A4DCF" w:rsidRDefault="004A4DCF" w:rsidP="00BC7A72">
      <w:pPr>
        <w:widowControl/>
        <w:spacing w:line="240" w:lineRule="auto"/>
        <w:jc w:val="both"/>
        <w:rPr>
          <w:rFonts w:eastAsia="Calibri" w:cs="Arial"/>
        </w:rPr>
      </w:pPr>
    </w:p>
    <w:p w14:paraId="27377349" w14:textId="7BC5DFE1" w:rsidR="000E6FDB" w:rsidRDefault="008C17BA" w:rsidP="00916269">
      <w:pPr>
        <w:widowControl/>
        <w:spacing w:line="240" w:lineRule="auto"/>
        <w:jc w:val="both"/>
        <w:rPr>
          <w:rFonts w:eastAsia="Calibri" w:cs="Arial"/>
        </w:rPr>
      </w:pPr>
      <w:r>
        <w:rPr>
          <w:rFonts w:eastAsia="Calibri" w:cs="Arial"/>
        </w:rPr>
        <w:t xml:space="preserve">Weitere Informationen des </w:t>
      </w:r>
      <w:r w:rsidR="00D14B45">
        <w:rPr>
          <w:rFonts w:eastAsia="Calibri" w:cs="Arial"/>
        </w:rPr>
        <w:t>BACS</w:t>
      </w:r>
      <w:r>
        <w:rPr>
          <w:rFonts w:eastAsia="Calibri" w:cs="Arial"/>
        </w:rPr>
        <w:t xml:space="preserve"> zum Vorgehen bei Cyberangriffen finden sich hier:</w:t>
      </w:r>
    </w:p>
    <w:p w14:paraId="13E280DF" w14:textId="6EC7413E" w:rsidR="008C17BA" w:rsidRDefault="00682397" w:rsidP="00BC7A72">
      <w:pPr>
        <w:widowControl/>
        <w:spacing w:after="160" w:line="259" w:lineRule="auto"/>
        <w:jc w:val="both"/>
        <w:rPr>
          <w:rFonts w:eastAsia="Calibri" w:cs="Arial"/>
        </w:rPr>
      </w:pPr>
      <w:hyperlink r:id="rId10" w:history="1">
        <w:r w:rsidR="008C17BA" w:rsidRPr="008C17BA">
          <w:rPr>
            <w:color w:val="0000FF"/>
            <w:u w:val="single"/>
          </w:rPr>
          <w:t>Cyberattacke – was tun? Informationen und Checklisten (admin.ch)</w:t>
        </w:r>
      </w:hyperlink>
      <w:r w:rsidR="008C17BA">
        <w:rPr>
          <w:rFonts w:eastAsia="Calibri" w:cs="Arial"/>
        </w:rPr>
        <w:t xml:space="preserve"> </w:t>
      </w:r>
    </w:p>
    <w:p w14:paraId="650EF758" w14:textId="0A33C8A2" w:rsidR="008C17BA" w:rsidRDefault="008C17BA" w:rsidP="00BC7A72">
      <w:pPr>
        <w:widowControl/>
        <w:spacing w:after="160" w:line="259" w:lineRule="auto"/>
        <w:jc w:val="both"/>
        <w:rPr>
          <w:rFonts w:eastAsia="Calibri" w:cs="Arial"/>
        </w:rPr>
      </w:pPr>
    </w:p>
    <w:p w14:paraId="75C5A4F9" w14:textId="3EF2016F"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 Ziffer </w:t>
      </w:r>
      <w:r w:rsidR="00054157">
        <w:rPr>
          <w:rFonts w:eastAsia="Calibri" w:cs="Arial"/>
          <w:b/>
        </w:rPr>
        <w:t>X4</w:t>
      </w:r>
      <w:r w:rsidRPr="00916269">
        <w:rPr>
          <w:rFonts w:eastAsia="Calibri" w:cs="Arial"/>
          <w:b/>
        </w:rPr>
        <w:t>:</w:t>
      </w:r>
      <w:r w:rsidRPr="00916269">
        <w:rPr>
          <w:rFonts w:eastAsia="Calibri" w:cs="Arial"/>
        </w:rPr>
        <w:t xml:space="preserve"> </w:t>
      </w:r>
    </w:p>
    <w:p w14:paraId="6F7ABD82" w14:textId="28674F29" w:rsidR="00FC5181" w:rsidRDefault="00FC5181" w:rsidP="00916269">
      <w:pPr>
        <w:widowControl/>
        <w:spacing w:after="160" w:line="259" w:lineRule="auto"/>
        <w:jc w:val="both"/>
        <w:rPr>
          <w:rFonts w:eastAsia="Calibri" w:cs="Arial"/>
        </w:rPr>
      </w:pPr>
      <w:r>
        <w:rPr>
          <w:rFonts w:eastAsia="Calibri" w:cs="Arial"/>
        </w:rPr>
        <w:t xml:space="preserve">Der Nachweis kann beispielsweise in Form bestimmter </w:t>
      </w:r>
      <w:r w:rsidR="00AA3441">
        <w:rPr>
          <w:rFonts w:eastAsia="Calibri" w:cs="Arial"/>
        </w:rPr>
        <w:t xml:space="preserve">Zertifizierungen </w:t>
      </w:r>
      <w:r>
        <w:rPr>
          <w:rFonts w:eastAsia="Calibri" w:cs="Arial"/>
        </w:rPr>
        <w:t xml:space="preserve">oder von Auditberichten erfolgen, in Frage kommen </w:t>
      </w:r>
      <w:r w:rsidR="00031684">
        <w:rPr>
          <w:rFonts w:eastAsia="Calibri" w:cs="Arial"/>
        </w:rPr>
        <w:t>übliche oder anerkannte</w:t>
      </w:r>
      <w:r>
        <w:rPr>
          <w:rFonts w:eastAsia="Calibri" w:cs="Arial"/>
        </w:rPr>
        <w:t xml:space="preserve"> Nachweisarten. </w:t>
      </w:r>
      <w:r w:rsidR="00054157">
        <w:rPr>
          <w:rFonts w:eastAsia="Calibri" w:cs="Arial"/>
        </w:rPr>
        <w:t>Zwecks Rechtssicherheit und Durchsetzbarkeit ist die Form der Nachweise i</w:t>
      </w:r>
      <w:r w:rsidR="000122DF">
        <w:rPr>
          <w:rFonts w:eastAsia="Calibri" w:cs="Arial"/>
        </w:rPr>
        <w:t>n der Bestimmung X4 bzw. i</w:t>
      </w:r>
      <w:r w:rsidR="00054157">
        <w:rPr>
          <w:rFonts w:eastAsia="Calibri" w:cs="Arial"/>
        </w:rPr>
        <w:t>m Vertragswerk (z.B. als Anhang) festzulegen.</w:t>
      </w:r>
    </w:p>
    <w:p w14:paraId="271D1F44" w14:textId="0EBF11FF" w:rsidR="00B96AE4" w:rsidRDefault="00B96AE4" w:rsidP="00916269">
      <w:pPr>
        <w:widowControl/>
        <w:spacing w:after="160" w:line="259" w:lineRule="auto"/>
        <w:jc w:val="both"/>
        <w:rPr>
          <w:rFonts w:eastAsia="Calibri" w:cs="Arial"/>
        </w:rPr>
      </w:pPr>
      <w:r>
        <w:rPr>
          <w:rFonts w:eastAsia="Calibri" w:cs="Arial"/>
        </w:rPr>
        <w:t>Der Rhythmus der halbjährlichen Erbringung der Nachweise kann den Umständen im Anwendungsfall angepasst oder mit einem zusätzlichen Recht des Leistungsbezügers, Nachweise jederzeit anfordern zu dürfen, verbunden werden.</w:t>
      </w:r>
      <w:r w:rsidR="008C1BD5">
        <w:rPr>
          <w:rFonts w:eastAsia="Calibri" w:cs="Arial"/>
        </w:rPr>
        <w:t xml:space="preserve"> Aus der Erbringung eines Nachweises entsteht dem Leistungserbringer kein Anspruch auf zusätzliche, separate Entschädigung der damit verbundenen Kosten und Aufwände.  </w:t>
      </w:r>
    </w:p>
    <w:p w14:paraId="0585D801" w14:textId="20840CA3" w:rsidR="000122DF" w:rsidRDefault="00031684" w:rsidP="00916269">
      <w:pPr>
        <w:widowControl/>
        <w:spacing w:after="160" w:line="259" w:lineRule="auto"/>
        <w:jc w:val="both"/>
        <w:rPr>
          <w:rFonts w:eastAsia="Calibri" w:cs="Arial"/>
        </w:rPr>
      </w:pPr>
      <w:r>
        <w:rPr>
          <w:rFonts w:eastAsia="Calibri" w:cs="Arial"/>
        </w:rPr>
        <w:t>D</w:t>
      </w:r>
      <w:r w:rsidR="000122DF">
        <w:rPr>
          <w:rFonts w:eastAsia="Calibri" w:cs="Arial"/>
        </w:rPr>
        <w:t>er</w:t>
      </w:r>
      <w:r>
        <w:rPr>
          <w:rFonts w:eastAsia="Calibri" w:cs="Arial"/>
        </w:rPr>
        <w:t xml:space="preserve"> Leistungsbezüger schaff</w:t>
      </w:r>
      <w:r w:rsidR="000122DF">
        <w:rPr>
          <w:rFonts w:eastAsia="Calibri" w:cs="Arial"/>
        </w:rPr>
        <w:t>t</w:t>
      </w:r>
      <w:r>
        <w:rPr>
          <w:rFonts w:eastAsia="Calibri" w:cs="Arial"/>
        </w:rPr>
        <w:t xml:space="preserve"> die Voraussetzungen für die Durchführung von Audits. </w:t>
      </w:r>
      <w:r w:rsidR="00091E19">
        <w:rPr>
          <w:rFonts w:eastAsia="Calibri" w:cs="Arial"/>
        </w:rPr>
        <w:t xml:space="preserve">Es empfiehlt sich, die Modalitäten des Audits im Vertrag zu konkretisieren. </w:t>
      </w:r>
      <w:r w:rsidR="00054157">
        <w:rPr>
          <w:rFonts w:eastAsia="Calibri" w:cs="Arial"/>
        </w:rPr>
        <w:t>In dieser Mustervertragsvorlage ist Voraussetzung für ein Audit, dass die Nachweise</w:t>
      </w:r>
      <w:r w:rsidR="00054157" w:rsidRPr="00054157">
        <w:t xml:space="preserve"> </w:t>
      </w:r>
      <w:r w:rsidR="00054157" w:rsidRPr="00054157">
        <w:rPr>
          <w:rFonts w:eastAsia="Calibri" w:cs="Arial"/>
        </w:rPr>
        <w:t xml:space="preserve">als ungenügend erachtet werden oder </w:t>
      </w:r>
      <w:r w:rsidR="00054157">
        <w:rPr>
          <w:rFonts w:eastAsia="Calibri" w:cs="Arial"/>
        </w:rPr>
        <w:t>dass</w:t>
      </w:r>
      <w:r w:rsidR="00054157" w:rsidRPr="00054157">
        <w:rPr>
          <w:rFonts w:eastAsia="Calibri" w:cs="Arial"/>
        </w:rPr>
        <w:t xml:space="preserve"> Hinweise auf Lücken in der Cybersicherheit bestehen</w:t>
      </w:r>
      <w:r w:rsidR="00054157">
        <w:rPr>
          <w:rFonts w:eastAsia="Calibri" w:cs="Arial"/>
        </w:rPr>
        <w:t xml:space="preserve">. Dies ist praxisgerecht und rechtfertigt zudem, dass jede Partei ihre aus dem Audit entstehenden jeweiligen Aufwände und Kosten selber trägt. Als Variante zu dieser Regelung denkbar ist auch ein generelles Recht des Leistungsbezügers, ein Audit anzuordnen und durchzuführen. In der Praxis werden ein voraussetzungsloses, jederzeitiges Auditrecht </w:t>
      </w:r>
      <w:r w:rsidR="00AF407F">
        <w:rPr>
          <w:rFonts w:eastAsia="Calibri" w:cs="Arial"/>
        </w:rPr>
        <w:t>mit</w:t>
      </w:r>
      <w:r w:rsidR="00054157">
        <w:rPr>
          <w:rFonts w:eastAsia="Calibri" w:cs="Arial"/>
        </w:rPr>
        <w:t xml:space="preserve"> Kostenteilung jedoch schwer mit dem Leistungserbringer zu vereinbaren sein. </w:t>
      </w:r>
    </w:p>
    <w:p w14:paraId="74D8670C" w14:textId="11C16C8A" w:rsidR="00AA78FA" w:rsidRDefault="00916269" w:rsidP="00916269">
      <w:pPr>
        <w:widowControl/>
        <w:spacing w:after="160" w:line="259" w:lineRule="auto"/>
        <w:jc w:val="both"/>
        <w:rPr>
          <w:rFonts w:eastAsia="Calibri" w:cs="Arial"/>
        </w:rPr>
      </w:pPr>
      <w:r w:rsidRPr="00916269">
        <w:rPr>
          <w:rFonts w:eastAsia="Calibri" w:cs="Arial"/>
        </w:rPr>
        <w:t xml:space="preserve">Die Frist </w:t>
      </w:r>
      <w:r w:rsidR="00D77C5A">
        <w:rPr>
          <w:rFonts w:eastAsia="Calibri" w:cs="Arial"/>
        </w:rPr>
        <w:t xml:space="preserve">(«X» Arbeitstage) </w:t>
      </w:r>
      <w:r w:rsidRPr="00916269">
        <w:rPr>
          <w:rFonts w:eastAsia="Calibri" w:cs="Arial"/>
        </w:rPr>
        <w:t xml:space="preserve">für die Vorankündigung eines Audits ist im jeweiligen Vertrag, in welchem sie Anwendung findet, bezogen auf die konkreten Risiken und Bedürfnisse festzulegen. </w:t>
      </w:r>
      <w:r w:rsidR="00AA78FA" w:rsidRPr="00916269">
        <w:rPr>
          <w:rFonts w:eastAsia="Calibri" w:cs="Arial"/>
        </w:rPr>
        <w:t>Anstelle von «X» ist die genaue Frist, bemessen in Tagen einzusetzen. Alternativ kann au</w:t>
      </w:r>
      <w:r w:rsidR="00AA78FA">
        <w:rPr>
          <w:rFonts w:eastAsia="Calibri" w:cs="Arial"/>
        </w:rPr>
        <w:t>c</w:t>
      </w:r>
      <w:r w:rsidR="00AA78FA" w:rsidRPr="00916269">
        <w:rPr>
          <w:rFonts w:eastAsia="Calibri" w:cs="Arial"/>
        </w:rPr>
        <w:t>h ein konkretes Datum vereinbart werden, der Satzteil wäre entsprechend anzupassen</w:t>
      </w:r>
      <w:r w:rsidR="00AA78FA">
        <w:rPr>
          <w:rFonts w:eastAsia="Calibri" w:cs="Arial"/>
        </w:rPr>
        <w:t>.</w:t>
      </w:r>
      <w:r w:rsidR="00AA78FA" w:rsidRPr="00916269">
        <w:rPr>
          <w:rFonts w:eastAsia="Calibri" w:cs="Arial"/>
        </w:rPr>
        <w:t xml:space="preserve"> </w:t>
      </w:r>
      <w:r w:rsidRPr="00916269">
        <w:rPr>
          <w:rFonts w:eastAsia="Calibri" w:cs="Arial"/>
        </w:rPr>
        <w:t xml:space="preserve">Aus der Praxis wird eine Frist von 20 Arbeitstagen vorgeschlagen. Es gibt jedoch keine generelle Vorgabe, die verallgemeinerungsfähig wäre. </w:t>
      </w:r>
    </w:p>
    <w:p w14:paraId="325F9EA5" w14:textId="197B03FC" w:rsidR="00054157" w:rsidRDefault="00054157" w:rsidP="00916269">
      <w:pPr>
        <w:widowControl/>
        <w:spacing w:after="160" w:line="259" w:lineRule="auto"/>
        <w:jc w:val="both"/>
        <w:rPr>
          <w:rFonts w:eastAsia="Calibri" w:cs="Arial"/>
        </w:rPr>
      </w:pPr>
      <w:r>
        <w:rPr>
          <w:rFonts w:eastAsia="Calibri" w:cs="Arial"/>
        </w:rPr>
        <w:t xml:space="preserve">Die Kostenübertragung an den Leistungserbringer im Falle von </w:t>
      </w:r>
      <w:r w:rsidRPr="00054157">
        <w:rPr>
          <w:rFonts w:eastAsia="Calibri" w:cs="Arial"/>
        </w:rPr>
        <w:t>wesentliche</w:t>
      </w:r>
      <w:r>
        <w:rPr>
          <w:rFonts w:eastAsia="Calibri" w:cs="Arial"/>
        </w:rPr>
        <w:t>n</w:t>
      </w:r>
      <w:r w:rsidRPr="00054157">
        <w:rPr>
          <w:rFonts w:eastAsia="Calibri" w:cs="Arial"/>
        </w:rPr>
        <w:t xml:space="preserve"> Mängel</w:t>
      </w:r>
      <w:r>
        <w:rPr>
          <w:rFonts w:eastAsia="Calibri" w:cs="Arial"/>
        </w:rPr>
        <w:t>n ist sachgerecht. Die Mängel wie deren Wesentlichkeit hängen von den konkreten Umständen im Einzelfall ab und sind im Vertrag soweit möglich zu konkretisieren.</w:t>
      </w:r>
    </w:p>
    <w:p w14:paraId="1F54A45B" w14:textId="252F4AE8" w:rsidR="00054157" w:rsidRDefault="00290D3E" w:rsidP="00916269">
      <w:pPr>
        <w:widowControl/>
        <w:spacing w:after="160" w:line="259" w:lineRule="auto"/>
        <w:jc w:val="both"/>
        <w:rPr>
          <w:rFonts w:eastAsia="Calibri" w:cs="Arial"/>
        </w:rPr>
      </w:pPr>
      <w:r>
        <w:rPr>
          <w:rFonts w:eastAsia="Calibri" w:cs="Arial"/>
        </w:rPr>
        <w:t>Im Grundsatz und gemäss Ziffer X1 gilt die Verpflichtung zur umgehenden Behebung festgestellter Schwachstellen. Bei Bedarf kann im Vertrag eine separate Frist für die Behebung von Mängeln, die während eines Audits entdeckt werden, abhängig</w:t>
      </w:r>
      <w:r w:rsidR="00054157">
        <w:rPr>
          <w:rFonts w:eastAsia="Calibri" w:cs="Arial"/>
        </w:rPr>
        <w:t xml:space="preserve"> vo</w:t>
      </w:r>
      <w:r>
        <w:rPr>
          <w:rFonts w:eastAsia="Calibri" w:cs="Arial"/>
        </w:rPr>
        <w:t>n der Art oder der Kategorie des</w:t>
      </w:r>
      <w:r w:rsidR="00054157">
        <w:rPr>
          <w:rFonts w:eastAsia="Calibri" w:cs="Arial"/>
        </w:rPr>
        <w:t xml:space="preserve"> Mangel</w:t>
      </w:r>
      <w:r>
        <w:rPr>
          <w:rFonts w:eastAsia="Calibri" w:cs="Arial"/>
        </w:rPr>
        <w:t>s</w:t>
      </w:r>
      <w:r w:rsidR="00054157">
        <w:rPr>
          <w:rFonts w:eastAsia="Calibri" w:cs="Arial"/>
        </w:rPr>
        <w:t xml:space="preserve"> und den Umständen</w:t>
      </w:r>
      <w:r w:rsidR="007245B0">
        <w:rPr>
          <w:rFonts w:eastAsia="Calibri" w:cs="Arial"/>
        </w:rPr>
        <w:t>,</w:t>
      </w:r>
      <w:r w:rsidR="00054157">
        <w:rPr>
          <w:rFonts w:eastAsia="Calibri" w:cs="Arial"/>
        </w:rPr>
        <w:t xml:space="preserve"> praxisgerecht festgelegt werden.</w:t>
      </w:r>
      <w:r w:rsidRPr="00290D3E">
        <w:rPr>
          <w:rFonts w:eastAsia="Calibri" w:cs="Arial"/>
        </w:rPr>
        <w:t xml:space="preserve"> </w:t>
      </w:r>
    </w:p>
    <w:p w14:paraId="5F870CA3" w14:textId="59CEBC28" w:rsidR="00A542F4" w:rsidRDefault="00A542F4">
      <w:pPr>
        <w:widowControl/>
        <w:rPr>
          <w:rFonts w:eastAsia="Calibri" w:cs="Arial"/>
        </w:rPr>
      </w:pPr>
    </w:p>
    <w:p w14:paraId="5AFCAD18" w14:textId="3A9D457A"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 Ziffer </w:t>
      </w:r>
      <w:r w:rsidR="00181456">
        <w:rPr>
          <w:rFonts w:eastAsia="Calibri" w:cs="Arial"/>
          <w:b/>
        </w:rPr>
        <w:t>X5</w:t>
      </w:r>
      <w:r w:rsidRPr="00916269">
        <w:rPr>
          <w:rFonts w:eastAsia="Calibri" w:cs="Arial"/>
          <w:b/>
        </w:rPr>
        <w:t>:</w:t>
      </w:r>
      <w:r w:rsidRPr="00916269">
        <w:rPr>
          <w:rFonts w:eastAsia="Calibri" w:cs="Arial"/>
        </w:rPr>
        <w:t xml:space="preserve"> </w:t>
      </w:r>
    </w:p>
    <w:p w14:paraId="2A89506E" w14:textId="30DAAF77" w:rsidR="00916269" w:rsidRPr="00916269" w:rsidRDefault="00916269" w:rsidP="00916269">
      <w:pPr>
        <w:widowControl/>
        <w:spacing w:after="160" w:line="259" w:lineRule="auto"/>
        <w:jc w:val="both"/>
        <w:rPr>
          <w:rFonts w:eastAsia="Calibri" w:cs="Arial"/>
        </w:rPr>
      </w:pPr>
      <w:r w:rsidRPr="00916269">
        <w:rPr>
          <w:rFonts w:eastAsia="Calibri" w:cs="Arial"/>
        </w:rPr>
        <w:t>Die Konventionalstrafen</w:t>
      </w:r>
      <w:r w:rsidR="00875638">
        <w:rPr>
          <w:rFonts w:eastAsia="Calibri" w:cs="Arial"/>
        </w:rPr>
        <w:t>-R</w:t>
      </w:r>
      <w:r w:rsidRPr="00916269">
        <w:rPr>
          <w:rFonts w:eastAsia="Calibri" w:cs="Arial"/>
        </w:rPr>
        <w:t xml:space="preserve">egelung </w:t>
      </w:r>
      <w:r w:rsidR="007E0434">
        <w:rPr>
          <w:rFonts w:eastAsia="Calibri" w:cs="Arial"/>
        </w:rPr>
        <w:t>deckt</w:t>
      </w:r>
      <w:r w:rsidRPr="00916269">
        <w:rPr>
          <w:rFonts w:eastAsia="Calibri" w:cs="Arial"/>
        </w:rPr>
        <w:t xml:space="preserve"> sich</w:t>
      </w:r>
      <w:r w:rsidR="007E0434">
        <w:rPr>
          <w:rFonts w:eastAsia="Calibri" w:cs="Arial"/>
        </w:rPr>
        <w:t xml:space="preserve"> nicht mit der </w:t>
      </w:r>
      <w:r w:rsidRPr="00916269">
        <w:rPr>
          <w:rFonts w:eastAsia="Calibri" w:cs="Arial"/>
        </w:rPr>
        <w:t>Standard</w:t>
      </w:r>
      <w:r w:rsidR="007E0434">
        <w:rPr>
          <w:rFonts w:eastAsia="Calibri" w:cs="Arial"/>
        </w:rPr>
        <w:t>-Konventionalstrafen</w:t>
      </w:r>
      <w:r w:rsidR="00875638">
        <w:rPr>
          <w:rFonts w:eastAsia="Calibri" w:cs="Arial"/>
        </w:rPr>
        <w:t>-K</w:t>
      </w:r>
      <w:r w:rsidRPr="00916269">
        <w:rPr>
          <w:rFonts w:eastAsia="Calibri" w:cs="Arial"/>
        </w:rPr>
        <w:t xml:space="preserve">lausel in den diversen AGB des Bundes. </w:t>
      </w:r>
      <w:r w:rsidR="007E0434">
        <w:rPr>
          <w:rFonts w:eastAsia="Calibri" w:cs="Arial"/>
        </w:rPr>
        <w:t xml:space="preserve">Die </w:t>
      </w:r>
      <w:r w:rsidR="009550FE">
        <w:rPr>
          <w:rFonts w:eastAsia="Calibri" w:cs="Arial"/>
        </w:rPr>
        <w:t xml:space="preserve">Mindestsumme </w:t>
      </w:r>
      <w:r w:rsidR="007E0434">
        <w:rPr>
          <w:rFonts w:eastAsia="Calibri" w:cs="Arial"/>
        </w:rPr>
        <w:t xml:space="preserve">ist höher und liegt bei 10'000.- Franken. </w:t>
      </w:r>
      <w:r w:rsidRPr="00916269">
        <w:rPr>
          <w:rFonts w:eastAsia="Calibri" w:cs="Arial"/>
        </w:rPr>
        <w:t xml:space="preserve">Sie kann im Einzelfall </w:t>
      </w:r>
      <w:r w:rsidR="000122DF">
        <w:rPr>
          <w:rFonts w:eastAsia="Calibri" w:cs="Arial"/>
        </w:rPr>
        <w:t xml:space="preserve">entsprechend der </w:t>
      </w:r>
      <w:r w:rsidR="000122DF" w:rsidRPr="00916269">
        <w:rPr>
          <w:rFonts w:eastAsia="Calibri" w:cs="Arial"/>
        </w:rPr>
        <w:t xml:space="preserve">Risikobeurteilung </w:t>
      </w:r>
      <w:r w:rsidR="000122DF">
        <w:rPr>
          <w:rFonts w:eastAsia="Calibri" w:cs="Arial"/>
        </w:rPr>
        <w:t>der</w:t>
      </w:r>
      <w:r w:rsidR="000122DF" w:rsidRPr="00916269">
        <w:rPr>
          <w:rFonts w:eastAsia="Calibri" w:cs="Arial"/>
        </w:rPr>
        <w:t xml:space="preserve"> zuständigen Fachstel</w:t>
      </w:r>
      <w:r w:rsidR="000122DF" w:rsidRPr="00916269">
        <w:rPr>
          <w:rFonts w:eastAsia="Calibri" w:cs="Arial"/>
        </w:rPr>
        <w:lastRenderedPageBreak/>
        <w:t xml:space="preserve">len </w:t>
      </w:r>
      <w:r w:rsidR="000122DF">
        <w:rPr>
          <w:rFonts w:eastAsia="Calibri" w:cs="Arial"/>
        </w:rPr>
        <w:t>in</w:t>
      </w:r>
      <w:r w:rsidRPr="00916269">
        <w:rPr>
          <w:rFonts w:eastAsia="Calibri" w:cs="Arial"/>
        </w:rPr>
        <w:t xml:space="preserve"> Höhe und Bemessung vertraglich angepasst werden. </w:t>
      </w:r>
      <w:r w:rsidR="00181456">
        <w:rPr>
          <w:rFonts w:eastAsia="Calibri" w:cs="Arial"/>
        </w:rPr>
        <w:t>Alternativ kann auch auf eine generelle Konventionalstrafen</w:t>
      </w:r>
      <w:r w:rsidR="00875638">
        <w:rPr>
          <w:rFonts w:eastAsia="Calibri" w:cs="Arial"/>
        </w:rPr>
        <w:t>-R</w:t>
      </w:r>
      <w:r w:rsidR="00181456">
        <w:rPr>
          <w:rFonts w:eastAsia="Calibri" w:cs="Arial"/>
        </w:rPr>
        <w:t xml:space="preserve">egelung im Vertragswerk abgestellt werden, sofern deren Ausgestaltung die hier geregelten Verletzungsfälle mitumfasst. </w:t>
      </w:r>
      <w:r w:rsidR="007E0434">
        <w:rPr>
          <w:rFonts w:eastAsia="Calibri" w:cs="Arial"/>
        </w:rPr>
        <w:t>Zwecks Nachvollziehbarkeit empfiehlt es sich, die Motive für eine Anpassung, insbesondere bei einer Herabsetzung der Mindesthöhe, zu dokumentieren</w:t>
      </w:r>
      <w:r w:rsidR="00AA3441">
        <w:rPr>
          <w:rFonts w:eastAsia="Calibri" w:cs="Arial"/>
        </w:rPr>
        <w:t xml:space="preserve"> </w:t>
      </w:r>
      <w:r w:rsidR="00AA3441" w:rsidRPr="00AA3441">
        <w:rPr>
          <w:rFonts w:eastAsia="Calibri" w:cs="Arial"/>
        </w:rPr>
        <w:t>(</w:t>
      </w:r>
      <w:r w:rsidR="00AA3441">
        <w:rPr>
          <w:rFonts w:eastAsia="Calibri" w:cs="Arial"/>
        </w:rPr>
        <w:t>verbunden</w:t>
      </w:r>
      <w:r w:rsidR="00AA3441" w:rsidRPr="00AA3441">
        <w:rPr>
          <w:rFonts w:eastAsia="Calibri" w:cs="Arial"/>
        </w:rPr>
        <w:t xml:space="preserve"> </w:t>
      </w:r>
      <w:r w:rsidR="00AA3441">
        <w:rPr>
          <w:rFonts w:eastAsia="Calibri" w:cs="Arial"/>
        </w:rPr>
        <w:t xml:space="preserve">mit einer </w:t>
      </w:r>
      <w:r w:rsidR="00AA3441" w:rsidRPr="00AA3441">
        <w:rPr>
          <w:rFonts w:eastAsia="Calibri" w:cs="Arial"/>
        </w:rPr>
        <w:t>nachvollziehbare</w:t>
      </w:r>
      <w:r w:rsidR="00AA3441">
        <w:rPr>
          <w:rFonts w:eastAsia="Calibri" w:cs="Arial"/>
        </w:rPr>
        <w:t>n</w:t>
      </w:r>
      <w:r w:rsidR="00AA3441" w:rsidRPr="00AA3441">
        <w:rPr>
          <w:rFonts w:eastAsia="Calibri" w:cs="Arial"/>
        </w:rPr>
        <w:t xml:space="preserve"> Begründung, weshalb im konkreten Fall von einem geringen Risiko aus</w:t>
      </w:r>
      <w:r w:rsidR="00AA3441">
        <w:rPr>
          <w:rFonts w:eastAsia="Calibri" w:cs="Arial"/>
        </w:rPr>
        <w:t>gegangen</w:t>
      </w:r>
      <w:r w:rsidR="00AA3441" w:rsidRPr="00AA3441">
        <w:rPr>
          <w:rFonts w:eastAsia="Calibri" w:cs="Arial"/>
        </w:rPr>
        <w:t xml:space="preserve"> wird)</w:t>
      </w:r>
      <w:r w:rsidR="007E0434">
        <w:rPr>
          <w:rFonts w:eastAsia="Calibri" w:cs="Arial"/>
        </w:rPr>
        <w:t>.</w:t>
      </w:r>
    </w:p>
    <w:p w14:paraId="5C317203" w14:textId="77777777" w:rsidR="000122DF" w:rsidRPr="00916269" w:rsidRDefault="000122DF" w:rsidP="008C17BA">
      <w:pPr>
        <w:widowControl/>
        <w:spacing w:after="160" w:line="259" w:lineRule="auto"/>
        <w:jc w:val="both"/>
        <w:rPr>
          <w:rFonts w:eastAsia="Calibri" w:cs="Arial"/>
        </w:rPr>
      </w:pPr>
    </w:p>
    <w:p w14:paraId="42FB560B" w14:textId="68DBB6B4"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 Ziffer </w:t>
      </w:r>
      <w:r w:rsidR="00CC71EC">
        <w:rPr>
          <w:rFonts w:eastAsia="Calibri" w:cs="Arial"/>
          <w:b/>
        </w:rPr>
        <w:t>X6</w:t>
      </w:r>
      <w:r w:rsidRPr="00916269">
        <w:rPr>
          <w:rFonts w:eastAsia="Calibri" w:cs="Arial"/>
          <w:b/>
        </w:rPr>
        <w:t>:</w:t>
      </w:r>
      <w:r w:rsidRPr="00916269">
        <w:rPr>
          <w:rFonts w:eastAsia="Calibri" w:cs="Arial"/>
        </w:rPr>
        <w:t xml:space="preserve"> </w:t>
      </w:r>
    </w:p>
    <w:p w14:paraId="4A096337" w14:textId="3E796413" w:rsidR="009F42B6" w:rsidRDefault="0074119D" w:rsidP="00916269">
      <w:pPr>
        <w:widowControl/>
        <w:spacing w:after="160" w:line="259" w:lineRule="auto"/>
        <w:jc w:val="both"/>
        <w:rPr>
          <w:rFonts w:eastAsia="Calibri" w:cs="Arial"/>
        </w:rPr>
      </w:pPr>
      <w:r w:rsidRPr="00916269">
        <w:rPr>
          <w:rFonts w:eastAsia="Calibri" w:cs="Arial"/>
        </w:rPr>
        <w:t xml:space="preserve">Grundsätzlich fallen unter die Haftung alle aus Angriffen gemäss Ziffer </w:t>
      </w:r>
      <w:r w:rsidR="00CC71EC">
        <w:rPr>
          <w:rFonts w:eastAsia="Calibri" w:cs="Arial"/>
        </w:rPr>
        <w:t>X1</w:t>
      </w:r>
      <w:r w:rsidR="00CC71EC" w:rsidRPr="00916269">
        <w:rPr>
          <w:rFonts w:eastAsia="Calibri" w:cs="Arial"/>
        </w:rPr>
        <w:t xml:space="preserve"> </w:t>
      </w:r>
      <w:r>
        <w:rPr>
          <w:rFonts w:eastAsia="Calibri" w:cs="Arial"/>
        </w:rPr>
        <w:t>und sonstige</w:t>
      </w:r>
      <w:r w:rsidR="00E95D14">
        <w:rPr>
          <w:rFonts w:eastAsia="Calibri" w:cs="Arial"/>
        </w:rPr>
        <w:t>n</w:t>
      </w:r>
      <w:r>
        <w:rPr>
          <w:rFonts w:eastAsia="Calibri" w:cs="Arial"/>
        </w:rPr>
        <w:t xml:space="preserve"> Nichteinhaltungen </w:t>
      </w:r>
      <w:r w:rsidRPr="00916269">
        <w:rPr>
          <w:rFonts w:eastAsia="Calibri" w:cs="Arial"/>
        </w:rPr>
        <w:t xml:space="preserve">der </w:t>
      </w:r>
      <w:r w:rsidR="00E95D14">
        <w:rPr>
          <w:rFonts w:eastAsia="Calibri" w:cs="Arial"/>
        </w:rPr>
        <w:t>Mustervertragsbestimmungen</w:t>
      </w:r>
      <w:r w:rsidRPr="00916269">
        <w:rPr>
          <w:rFonts w:eastAsia="Calibri" w:cs="Arial"/>
        </w:rPr>
        <w:t xml:space="preserve"> entstandene Schäden.</w:t>
      </w:r>
      <w:r>
        <w:rPr>
          <w:rFonts w:eastAsia="Calibri" w:cs="Arial"/>
        </w:rPr>
        <w:t xml:space="preserve"> Damit </w:t>
      </w:r>
      <w:r w:rsidR="006318B8">
        <w:rPr>
          <w:rFonts w:eastAsia="Calibri" w:cs="Arial"/>
        </w:rPr>
        <w:t>erfasst</w:t>
      </w:r>
      <w:r>
        <w:rPr>
          <w:rFonts w:eastAsia="Calibri" w:cs="Arial"/>
        </w:rPr>
        <w:t xml:space="preserve"> die Haftungsklausel </w:t>
      </w:r>
      <w:r w:rsidR="006318B8">
        <w:rPr>
          <w:rFonts w:eastAsia="Calibri" w:cs="Arial"/>
        </w:rPr>
        <w:t>die Schäden aufgrund des Cyber</w:t>
      </w:r>
      <w:r w:rsidR="00AF407F">
        <w:rPr>
          <w:rFonts w:eastAsia="Calibri" w:cs="Arial"/>
        </w:rPr>
        <w:t>angriffs</w:t>
      </w:r>
      <w:r w:rsidR="006318B8">
        <w:rPr>
          <w:rFonts w:eastAsia="Calibri" w:cs="Arial"/>
        </w:rPr>
        <w:t xml:space="preserve"> und weitere, die durch die Missachtung der Bestimmungen aus dieser Musterklausel beim Leistungsbezüger entstehen</w:t>
      </w:r>
      <w:r>
        <w:rPr>
          <w:rFonts w:eastAsia="Calibri" w:cs="Arial"/>
        </w:rPr>
        <w:t>.</w:t>
      </w:r>
      <w:r w:rsidR="006318B8">
        <w:rPr>
          <w:rFonts w:eastAsia="Calibri" w:cs="Arial"/>
        </w:rPr>
        <w:t xml:space="preserve"> </w:t>
      </w:r>
    </w:p>
    <w:p w14:paraId="43708B44" w14:textId="2947FEDE" w:rsidR="006318B8" w:rsidRDefault="006318B8" w:rsidP="00916269">
      <w:pPr>
        <w:widowControl/>
        <w:spacing w:after="160" w:line="259" w:lineRule="auto"/>
        <w:jc w:val="both"/>
        <w:rPr>
          <w:rFonts w:eastAsia="Calibri" w:cs="Arial"/>
        </w:rPr>
      </w:pPr>
      <w:r>
        <w:rPr>
          <w:rFonts w:eastAsia="Calibri" w:cs="Arial"/>
        </w:rPr>
        <w:t>Ob diese Haftungsregelung für die konkreten Verhältnisse angemessen ist, muss jeweils vom Leistungsbezüger geprüft und gegebenenfalls adaptiert werden.</w:t>
      </w:r>
      <w:r w:rsidR="0074119D">
        <w:rPr>
          <w:rFonts w:eastAsia="Calibri" w:cs="Arial"/>
        </w:rPr>
        <w:t xml:space="preserve"> </w:t>
      </w:r>
    </w:p>
    <w:p w14:paraId="3F20CAB9" w14:textId="4FB0765B" w:rsidR="00916269" w:rsidRDefault="00916269" w:rsidP="00916269">
      <w:pPr>
        <w:widowControl/>
        <w:spacing w:after="160" w:line="259" w:lineRule="auto"/>
        <w:jc w:val="both"/>
        <w:rPr>
          <w:rFonts w:eastAsia="Calibri" w:cs="Arial"/>
        </w:rPr>
      </w:pPr>
      <w:r w:rsidRPr="00916269">
        <w:rPr>
          <w:rFonts w:eastAsia="Calibri" w:cs="Arial"/>
        </w:rPr>
        <w:t xml:space="preserve">Diese Bestimmung kann weggelassen bzw. muss angepasst werden, wenn die Haftung </w:t>
      </w:r>
      <w:r w:rsidR="00E95D14">
        <w:rPr>
          <w:rFonts w:eastAsia="Calibri" w:cs="Arial"/>
        </w:rPr>
        <w:t>an anderer Stelle im</w:t>
      </w:r>
      <w:r w:rsidRPr="00916269">
        <w:rPr>
          <w:rFonts w:eastAsia="Calibri" w:cs="Arial"/>
        </w:rPr>
        <w:t xml:space="preserve"> Vertrag geregelt </w:t>
      </w:r>
      <w:r w:rsidR="00E95D14">
        <w:rPr>
          <w:rFonts w:eastAsia="Calibri" w:cs="Arial"/>
        </w:rPr>
        <w:t xml:space="preserve">ist und </w:t>
      </w:r>
      <w:r w:rsidR="00AF407F">
        <w:rPr>
          <w:rFonts w:eastAsia="Calibri" w:cs="Arial"/>
        </w:rPr>
        <w:t xml:space="preserve">dort </w:t>
      </w:r>
      <w:r w:rsidR="00E95D14">
        <w:rPr>
          <w:rFonts w:eastAsia="Calibri" w:cs="Arial"/>
        </w:rPr>
        <w:t>die Haftungsfälle aus dieser Mustervertragsklausel umfasst</w:t>
      </w:r>
      <w:r w:rsidR="00E95D14" w:rsidRPr="00916269">
        <w:rPr>
          <w:rFonts w:eastAsia="Calibri" w:cs="Arial"/>
        </w:rPr>
        <w:t xml:space="preserve"> </w:t>
      </w:r>
      <w:r w:rsidRPr="00916269">
        <w:rPr>
          <w:rFonts w:eastAsia="Calibri" w:cs="Arial"/>
        </w:rPr>
        <w:t xml:space="preserve">(vgl. auch Vertragsvorlagen des </w:t>
      </w:r>
      <w:r w:rsidR="00CC71EC">
        <w:rPr>
          <w:rFonts w:eastAsia="Calibri" w:cs="Arial"/>
        </w:rPr>
        <w:t>B</w:t>
      </w:r>
      <w:r w:rsidR="00AF407F">
        <w:rPr>
          <w:rFonts w:eastAsia="Calibri" w:cs="Arial"/>
        </w:rPr>
        <w:t>undesamtes für Bauten und Logistik B</w:t>
      </w:r>
      <w:r w:rsidR="00CC71EC">
        <w:rPr>
          <w:rFonts w:eastAsia="Calibri" w:cs="Arial"/>
        </w:rPr>
        <w:t xml:space="preserve">BL, des </w:t>
      </w:r>
      <w:r w:rsidR="00AF407F">
        <w:rPr>
          <w:rFonts w:eastAsia="Calibri" w:cs="Arial"/>
        </w:rPr>
        <w:t xml:space="preserve">Kompetenzzentrums Beschaffungswesen Bund </w:t>
      </w:r>
      <w:r w:rsidRPr="00916269">
        <w:rPr>
          <w:rFonts w:eastAsia="Calibri" w:cs="Arial"/>
        </w:rPr>
        <w:t>KBB und die AGB des Bundes)</w:t>
      </w:r>
      <w:r w:rsidR="00E95D14">
        <w:rPr>
          <w:rFonts w:eastAsia="Calibri" w:cs="Arial"/>
        </w:rPr>
        <w:t>,</w:t>
      </w:r>
      <w:r w:rsidRPr="00916269">
        <w:rPr>
          <w:rFonts w:eastAsia="Calibri" w:cs="Arial"/>
        </w:rPr>
        <w:t xml:space="preserve"> oder</w:t>
      </w:r>
      <w:r w:rsidR="00E95D14">
        <w:rPr>
          <w:rFonts w:eastAsia="Calibri" w:cs="Arial"/>
        </w:rPr>
        <w:t xml:space="preserve"> wenn</w:t>
      </w:r>
      <w:r w:rsidRPr="00916269">
        <w:rPr>
          <w:rFonts w:eastAsia="Calibri" w:cs="Arial"/>
        </w:rPr>
        <w:t xml:space="preserve"> die spezifische Risikosituation dies zulässt bzw. erfordert. </w:t>
      </w:r>
    </w:p>
    <w:p w14:paraId="63D2BFFA" w14:textId="76694655" w:rsidR="00905980" w:rsidRDefault="00905980" w:rsidP="00916269">
      <w:pPr>
        <w:widowControl/>
        <w:spacing w:after="160" w:line="259" w:lineRule="auto"/>
        <w:jc w:val="both"/>
        <w:rPr>
          <w:rFonts w:eastAsia="Calibri" w:cs="Arial"/>
        </w:rPr>
      </w:pPr>
      <w:r>
        <w:rPr>
          <w:rFonts w:eastAsia="Calibri" w:cs="Arial"/>
        </w:rPr>
        <w:t>Im Vertrag ist bei den Kündigungsvoraussetzungen darauf zu achten, dass die Nichteinhaltung der Bestimmungen betr</w:t>
      </w:r>
      <w:r w:rsidR="000122DF">
        <w:rPr>
          <w:rFonts w:eastAsia="Calibri" w:cs="Arial"/>
        </w:rPr>
        <w:t>effend</w:t>
      </w:r>
      <w:r>
        <w:rPr>
          <w:rFonts w:eastAsia="Calibri" w:cs="Arial"/>
        </w:rPr>
        <w:t xml:space="preserve"> Cyberangriffen als Kündigungsgrund für den Leistungsbezüger festgelegt wird</w:t>
      </w:r>
      <w:r w:rsidR="00CB76CB">
        <w:rPr>
          <w:rFonts w:eastAsia="Calibri" w:cs="Arial"/>
        </w:rPr>
        <w:t xml:space="preserve"> (als ausserordentlicher Kündigungsgrund oder als Kündigung aus wichtigem Grund)</w:t>
      </w:r>
      <w:r>
        <w:rPr>
          <w:rFonts w:eastAsia="Calibri" w:cs="Arial"/>
        </w:rPr>
        <w:t>.</w:t>
      </w:r>
    </w:p>
    <w:p w14:paraId="415E8270" w14:textId="77777777" w:rsidR="006D167B" w:rsidRPr="00916269" w:rsidRDefault="006D167B" w:rsidP="00916269">
      <w:pPr>
        <w:widowControl/>
        <w:spacing w:after="160" w:line="259" w:lineRule="auto"/>
        <w:jc w:val="both"/>
        <w:rPr>
          <w:rFonts w:eastAsia="Calibri" w:cs="Arial"/>
        </w:rPr>
      </w:pPr>
    </w:p>
    <w:p w14:paraId="7AA9BD17" w14:textId="3FBC1EB8" w:rsidR="00916269" w:rsidRPr="00916269" w:rsidRDefault="00916269" w:rsidP="00916269">
      <w:pPr>
        <w:widowControl/>
        <w:spacing w:after="160" w:line="259" w:lineRule="auto"/>
        <w:jc w:val="both"/>
        <w:rPr>
          <w:rFonts w:eastAsia="Calibri" w:cs="Arial"/>
        </w:rPr>
      </w:pPr>
      <w:r w:rsidRPr="00916269">
        <w:rPr>
          <w:rFonts w:eastAsia="Calibri" w:cs="Arial"/>
          <w:b/>
        </w:rPr>
        <w:t xml:space="preserve">Zur eventuellen Ziffer </w:t>
      </w:r>
      <w:r w:rsidR="00CC71EC">
        <w:rPr>
          <w:rFonts w:eastAsia="Calibri" w:cs="Arial"/>
          <w:b/>
        </w:rPr>
        <w:t>X7</w:t>
      </w:r>
      <w:r w:rsidRPr="00916269">
        <w:rPr>
          <w:rFonts w:eastAsia="Calibri" w:cs="Arial"/>
          <w:b/>
        </w:rPr>
        <w:t>:</w:t>
      </w:r>
      <w:r w:rsidRPr="00916269">
        <w:rPr>
          <w:rFonts w:eastAsia="Calibri" w:cs="Arial"/>
        </w:rPr>
        <w:t xml:space="preserve"> </w:t>
      </w:r>
    </w:p>
    <w:p w14:paraId="5CC803A7" w14:textId="2EF34BCA" w:rsidR="006C337F" w:rsidRDefault="00916269" w:rsidP="00EA0154">
      <w:pPr>
        <w:widowControl/>
        <w:rPr>
          <w:rFonts w:eastAsia="Calibri" w:cs="Arial"/>
        </w:rPr>
      </w:pPr>
      <w:r w:rsidRPr="00916269">
        <w:rPr>
          <w:rFonts w:eastAsia="Calibri" w:cs="Arial"/>
        </w:rPr>
        <w:t xml:space="preserve">Gewisse Versicherungsunternehmen bieten die Möglichkeit, Risiken im Zusammenhang mit Cyberangriffen zu versichern. Im Einzelfall und bei Verträgen, in welchen der Kernpunkt bei der Erbringung von </w:t>
      </w:r>
      <w:r w:rsidR="0074119D">
        <w:rPr>
          <w:rFonts w:eastAsia="Calibri" w:cs="Arial"/>
        </w:rPr>
        <w:t>Informatikl</w:t>
      </w:r>
      <w:r w:rsidRPr="00916269">
        <w:rPr>
          <w:rFonts w:eastAsia="Calibri" w:cs="Arial"/>
        </w:rPr>
        <w:t xml:space="preserve">eistungen liegt, kann es sich optional empfehlen, den Vertragspartner zu verpflichten, sich dem Schadenspotenzial entsprechend zusätzlich zu versichern. </w:t>
      </w:r>
      <w:r w:rsidR="007178CD">
        <w:rPr>
          <w:rFonts w:eastAsia="Calibri" w:cs="Arial"/>
        </w:rPr>
        <w:t>In der Praxis werden sehr unterschiedliche Versicherungslösungen angeboten.</w:t>
      </w:r>
      <w:r w:rsidR="007178CD" w:rsidRPr="007178CD">
        <w:rPr>
          <w:rFonts w:eastAsia="Calibri" w:cs="Arial"/>
        </w:rPr>
        <w:t xml:space="preserve"> </w:t>
      </w:r>
      <w:r w:rsidR="007178CD">
        <w:rPr>
          <w:rFonts w:eastAsia="Calibri" w:cs="Arial"/>
        </w:rPr>
        <w:t xml:space="preserve">Es empfiehlt sich mit Blick auf die Angemessenheit der Versicherungsdeckung, vor deren Abschluss die darauf anwendbaren Versicherungsbedingungen dem Leistungsbezüger zur Kontrolle vorlegen zu lassen. Die Modalitäten dazu sind im Vertrag festzulegen.  </w:t>
      </w:r>
    </w:p>
    <w:p w14:paraId="09522713" w14:textId="77777777" w:rsidR="00CB76CB" w:rsidRDefault="00CB76CB">
      <w:pPr>
        <w:widowControl/>
        <w:rPr>
          <w:rFonts w:eastAsia="Calibri" w:cs="Arial"/>
        </w:rPr>
      </w:pPr>
    </w:p>
    <w:p w14:paraId="004117E1" w14:textId="77777777" w:rsidR="00916269" w:rsidRPr="00916269" w:rsidRDefault="00916269" w:rsidP="00916269">
      <w:pPr>
        <w:widowControl/>
        <w:spacing w:after="160" w:line="259" w:lineRule="auto"/>
        <w:jc w:val="both"/>
        <w:rPr>
          <w:rFonts w:eastAsia="Calibri" w:cs="Arial"/>
        </w:rPr>
      </w:pPr>
      <w:r w:rsidRPr="00916269">
        <w:rPr>
          <w:rFonts w:eastAsia="Calibri" w:cs="Arial"/>
        </w:rPr>
        <w:t xml:space="preserve">Vorschlag für eine entsprechende Vereinbarung: </w:t>
      </w:r>
    </w:p>
    <w:p w14:paraId="5C3DD007" w14:textId="0ED1D2A0" w:rsidR="00916269" w:rsidRPr="00916269" w:rsidRDefault="00916269" w:rsidP="00916269">
      <w:pPr>
        <w:widowControl/>
        <w:spacing w:after="160" w:line="259" w:lineRule="auto"/>
        <w:jc w:val="both"/>
        <w:rPr>
          <w:rFonts w:eastAsia="Calibri" w:cs="Arial"/>
        </w:rPr>
      </w:pPr>
      <w:r w:rsidRPr="00916269">
        <w:rPr>
          <w:rFonts w:eastAsia="Calibri" w:cs="Arial"/>
          <w:i/>
        </w:rPr>
        <w:t>«</w:t>
      </w:r>
      <w:r w:rsidR="00CC71EC" w:rsidRPr="000F3AE3">
        <w:rPr>
          <w:rFonts w:eastAsia="Calibri" w:cs="Arial"/>
          <w:i/>
          <w:highlight w:val="yellow"/>
        </w:rPr>
        <w:t>X7</w:t>
      </w:r>
      <w:r w:rsidRPr="000F3AE3">
        <w:rPr>
          <w:rFonts w:eastAsia="Calibri" w:cs="Arial"/>
          <w:i/>
          <w:highlight w:val="yellow"/>
        </w:rPr>
        <w:t>.</w:t>
      </w:r>
      <w:r w:rsidRPr="00916269">
        <w:rPr>
          <w:rFonts w:eastAsia="Calibri" w:cs="Arial"/>
          <w:i/>
        </w:rPr>
        <w:t xml:space="preserve"> Der </w:t>
      </w:r>
      <w:r w:rsidR="00DC7B10" w:rsidRPr="00DC7B10">
        <w:rPr>
          <w:rFonts w:eastAsia="Calibri" w:cs="Arial"/>
          <w:i/>
          <w:highlight w:val="yellow"/>
        </w:rPr>
        <w:t>Leistungs</w:t>
      </w:r>
      <w:r w:rsidR="007178CD">
        <w:rPr>
          <w:rFonts w:eastAsia="Calibri" w:cs="Arial"/>
          <w:i/>
          <w:highlight w:val="yellow"/>
        </w:rPr>
        <w:t>erbringer</w:t>
      </w:r>
      <w:r w:rsidRPr="00916269">
        <w:rPr>
          <w:rFonts w:eastAsia="Calibri" w:cs="Arial"/>
          <w:i/>
        </w:rPr>
        <w:t xml:space="preserve"> verpflichtet sich, eine der vorliegenden Art und dem Schadensrisiko entsprechend angemessene Haftpflichtversicherung abzuschliessen und die ausreichende Versicherungsdeckung zum Zeitpunkt des Vertragsabschlusses nachzuweisen.</w:t>
      </w:r>
      <w:r w:rsidR="007178CD">
        <w:rPr>
          <w:rFonts w:eastAsia="Calibri" w:cs="Arial"/>
          <w:i/>
        </w:rPr>
        <w:t xml:space="preserve"> Die auf das Versicherungsverhältnis anwendbaren Versicherungsbedingungen sind vor Abschluss der Versicherung dem </w:t>
      </w:r>
      <w:r w:rsidR="007178CD" w:rsidRPr="007178CD">
        <w:rPr>
          <w:rFonts w:eastAsia="Calibri" w:cs="Arial"/>
          <w:i/>
          <w:highlight w:val="yellow"/>
        </w:rPr>
        <w:t>Leistungsbezüger</w:t>
      </w:r>
      <w:r w:rsidR="007178CD">
        <w:rPr>
          <w:rFonts w:eastAsia="Calibri" w:cs="Arial"/>
          <w:i/>
        </w:rPr>
        <w:t xml:space="preserve"> zur Kontrolle vorzulegen.</w:t>
      </w:r>
      <w:r w:rsidRPr="00916269">
        <w:rPr>
          <w:rFonts w:eastAsia="Calibri" w:cs="Arial"/>
          <w:i/>
        </w:rPr>
        <w:t xml:space="preserve">» </w:t>
      </w:r>
    </w:p>
    <w:p w14:paraId="0DFEFFA6" w14:textId="48C07232" w:rsidR="00CB76CB" w:rsidRDefault="00CB76CB" w:rsidP="00CB76CB">
      <w:pPr>
        <w:widowControl/>
        <w:rPr>
          <w:rFonts w:eastAsia="Calibri" w:cs="Arial"/>
        </w:rPr>
      </w:pPr>
      <w:r>
        <w:rPr>
          <w:rFonts w:eastAsia="Calibri" w:cs="Arial"/>
        </w:rPr>
        <w:t xml:space="preserve">Im Vergabeverfahren ist diesfalls </w:t>
      </w:r>
      <w:r w:rsidRPr="00CB76CB">
        <w:rPr>
          <w:rFonts w:eastAsia="Calibri" w:cs="Arial"/>
        </w:rPr>
        <w:t>als E</w:t>
      </w:r>
      <w:r>
        <w:rPr>
          <w:rFonts w:eastAsia="Calibri" w:cs="Arial"/>
        </w:rPr>
        <w:t>ignungskriterium festzulegen</w:t>
      </w:r>
      <w:r w:rsidRPr="00CB76CB">
        <w:rPr>
          <w:rFonts w:eastAsia="Calibri" w:cs="Arial"/>
        </w:rPr>
        <w:t xml:space="preserve">, </w:t>
      </w:r>
      <w:r>
        <w:rPr>
          <w:rFonts w:eastAsia="Calibri" w:cs="Arial"/>
        </w:rPr>
        <w:t>dass</w:t>
      </w:r>
      <w:r w:rsidRPr="00CB76CB">
        <w:rPr>
          <w:rFonts w:eastAsia="Calibri" w:cs="Arial"/>
        </w:rPr>
        <w:t xml:space="preserve"> die Anbieterin im Falle des Zuschlages auf Verlangen des Auftraggebers </w:t>
      </w:r>
      <w:r>
        <w:rPr>
          <w:rFonts w:eastAsia="Calibri" w:cs="Arial"/>
        </w:rPr>
        <w:t>zur Erbringung des</w:t>
      </w:r>
      <w:r w:rsidRPr="00CB76CB">
        <w:rPr>
          <w:rFonts w:eastAsia="Calibri" w:cs="Arial"/>
        </w:rPr>
        <w:t xml:space="preserve"> entsprechenden Nachweis</w:t>
      </w:r>
      <w:r>
        <w:rPr>
          <w:rFonts w:eastAsia="Calibri" w:cs="Arial"/>
        </w:rPr>
        <w:t xml:space="preserve">es </w:t>
      </w:r>
      <w:r w:rsidRPr="00CB76CB">
        <w:rPr>
          <w:rFonts w:eastAsia="Calibri" w:cs="Arial"/>
        </w:rPr>
        <w:t>verpflichtet wird</w:t>
      </w:r>
      <w:r>
        <w:rPr>
          <w:rFonts w:eastAsia="Calibri" w:cs="Arial"/>
        </w:rPr>
        <w:t>.</w:t>
      </w:r>
    </w:p>
    <w:p w14:paraId="19E9D0B1" w14:textId="39F7D8B0" w:rsidR="007741B9" w:rsidRDefault="007741B9" w:rsidP="00CB76CB">
      <w:pPr>
        <w:widowControl/>
        <w:rPr>
          <w:rFonts w:eastAsia="Calibri" w:cs="Arial"/>
        </w:rPr>
      </w:pPr>
    </w:p>
    <w:p w14:paraId="7440AF3A" w14:textId="77777777" w:rsidR="007741B9" w:rsidRDefault="007741B9" w:rsidP="00CB76CB">
      <w:pPr>
        <w:widowControl/>
        <w:rPr>
          <w:rFonts w:eastAsia="Calibri" w:cs="Arial"/>
        </w:rPr>
      </w:pPr>
    </w:p>
    <w:p w14:paraId="1CCEBFEA" w14:textId="57AFB479" w:rsidR="002B2435" w:rsidRDefault="002B2435" w:rsidP="002B2435">
      <w:pPr>
        <w:jc w:val="center"/>
        <w:rPr>
          <w:lang w:eastAsia="de-CH"/>
        </w:rPr>
      </w:pPr>
      <w:r>
        <w:rPr>
          <w:lang w:eastAsia="de-CH"/>
        </w:rPr>
        <w:t>*****</w:t>
      </w:r>
    </w:p>
    <w:sectPr w:rsidR="002B2435" w:rsidSect="0035324A">
      <w:headerReference w:type="default" r:id="rId11"/>
      <w:footerReference w:type="default" r:id="rId12"/>
      <w:headerReference w:type="first" r:id="rId13"/>
      <w:footerReference w:type="first" r:id="rId14"/>
      <w:type w:val="continuous"/>
      <w:pgSz w:w="11906" w:h="16838" w:code="9"/>
      <w:pgMar w:top="403"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071C" w14:textId="77777777" w:rsidR="00682397" w:rsidRDefault="00682397">
      <w:pPr>
        <w:spacing w:line="240" w:lineRule="auto"/>
      </w:pPr>
      <w:r>
        <w:separator/>
      </w:r>
    </w:p>
  </w:endnote>
  <w:endnote w:type="continuationSeparator" w:id="0">
    <w:p w14:paraId="43F8B1FD" w14:textId="77777777" w:rsidR="00682397" w:rsidRDefault="00682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Layout w:type="fixed"/>
      <w:tblCellMar>
        <w:left w:w="107" w:type="dxa"/>
        <w:right w:w="107" w:type="dxa"/>
      </w:tblCellMar>
      <w:tblLook w:val="04A0" w:firstRow="1" w:lastRow="0" w:firstColumn="1" w:lastColumn="0" w:noHBand="0" w:noVBand="1"/>
    </w:tblPr>
    <w:tblGrid>
      <w:gridCol w:w="9752"/>
    </w:tblGrid>
    <w:tr w:rsidR="005420D7" w14:paraId="02A307FC" w14:textId="77777777">
      <w:trPr>
        <w:cantSplit/>
      </w:trPr>
      <w:tc>
        <w:tcPr>
          <w:tcW w:w="9752" w:type="dxa"/>
        </w:tcPr>
        <w:p w14:paraId="48871E52" w14:textId="6116FB28" w:rsidR="005420D7" w:rsidRDefault="005420D7">
          <w:pPr>
            <w:pStyle w:val="Referenz"/>
          </w:pPr>
        </w:p>
      </w:tc>
    </w:tr>
    <w:tr w:rsidR="005420D7" w14:paraId="2004DFB2" w14:textId="77777777">
      <w:trPr>
        <w:cantSplit/>
      </w:trPr>
      <w:tc>
        <w:tcPr>
          <w:tcW w:w="9752" w:type="dxa"/>
        </w:tcPr>
        <w:p w14:paraId="4375FA01" w14:textId="77777777" w:rsidR="005420D7" w:rsidRDefault="00682397">
          <w:pPr>
            <w:pStyle w:val="Fuzeile"/>
            <w:jc w:val="right"/>
            <w:rPr>
              <w:lang w:val="de-DE"/>
            </w:rPr>
          </w:pPr>
          <w:sdt>
            <w:sdtPr>
              <w:rPr>
                <w:lang w:val="de-DE"/>
              </w:rPr>
              <w:id w:val="15581113"/>
              <w:docPartObj>
                <w:docPartGallery w:val="Page Numbers (Top of Page)"/>
                <w:docPartUnique/>
              </w:docPartObj>
            </w:sdtPr>
            <w:sdtEndPr/>
            <w:sdtContent>
              <w:r w:rsidR="005420D7">
                <w:rPr>
                  <w:lang w:val="de-DE"/>
                </w:rPr>
                <w:fldChar w:fldCharType="begin"/>
              </w:r>
              <w:r w:rsidR="004A76AB">
                <w:rPr>
                  <w:lang w:val="de-DE"/>
                </w:rPr>
                <w:instrText xml:space="preserve"> PAGE </w:instrText>
              </w:r>
              <w:r w:rsidR="005420D7">
                <w:rPr>
                  <w:lang w:val="de-DE"/>
                </w:rPr>
                <w:fldChar w:fldCharType="separate"/>
              </w:r>
              <w:r w:rsidR="00CB168D">
                <w:rPr>
                  <w:lang w:val="de-DE"/>
                </w:rPr>
                <w:t>4</w:t>
              </w:r>
              <w:r w:rsidR="005420D7">
                <w:rPr>
                  <w:lang w:val="de-DE"/>
                </w:rPr>
                <w:fldChar w:fldCharType="end"/>
              </w:r>
              <w:r w:rsidR="004A76AB">
                <w:rPr>
                  <w:lang w:val="de-DE"/>
                </w:rPr>
                <w:t xml:space="preserve"> / </w:t>
              </w:r>
              <w:r w:rsidR="005420D7">
                <w:rPr>
                  <w:lang w:val="de-DE"/>
                </w:rPr>
                <w:fldChar w:fldCharType="begin"/>
              </w:r>
              <w:r w:rsidR="004A76AB">
                <w:rPr>
                  <w:lang w:val="de-DE"/>
                </w:rPr>
                <w:instrText xml:space="preserve"> NUMPAGES  </w:instrText>
              </w:r>
              <w:r w:rsidR="005420D7">
                <w:rPr>
                  <w:lang w:val="de-DE"/>
                </w:rPr>
                <w:fldChar w:fldCharType="separate"/>
              </w:r>
              <w:r w:rsidR="00CB168D">
                <w:rPr>
                  <w:lang w:val="de-DE"/>
                </w:rPr>
                <w:t>5</w:t>
              </w:r>
              <w:r w:rsidR="005420D7">
                <w:rPr>
                  <w:lang w:val="de-DE"/>
                </w:rPr>
                <w:fldChar w:fldCharType="end"/>
              </w:r>
            </w:sdtContent>
          </w:sdt>
        </w:p>
      </w:tc>
    </w:tr>
    <w:tr w:rsidR="005420D7" w14:paraId="6E8EE851" w14:textId="77777777">
      <w:trPr>
        <w:cantSplit/>
        <w:trHeight w:hRule="exact" w:val="410"/>
      </w:trPr>
      <w:tc>
        <w:tcPr>
          <w:tcW w:w="9752" w:type="dxa"/>
        </w:tcPr>
        <w:p w14:paraId="76066649" w14:textId="77777777" w:rsidR="005420D7" w:rsidRDefault="005420D7">
          <w:pPr>
            <w:pStyle w:val="Referenz"/>
          </w:pPr>
        </w:p>
      </w:tc>
    </w:tr>
  </w:tbl>
  <w:p w14:paraId="7B73578B" w14:textId="77777777" w:rsidR="005420D7" w:rsidRDefault="005420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1" w:type="dxa"/>
      <w:tblLayout w:type="fixed"/>
      <w:tblCellMar>
        <w:left w:w="107" w:type="dxa"/>
        <w:right w:w="107" w:type="dxa"/>
      </w:tblCellMar>
      <w:tblLook w:val="04A0" w:firstRow="1" w:lastRow="0" w:firstColumn="1" w:lastColumn="0" w:noHBand="0" w:noVBand="1"/>
    </w:tblPr>
    <w:tblGrid>
      <w:gridCol w:w="4253"/>
      <w:gridCol w:w="5318"/>
    </w:tblGrid>
    <w:tr w:rsidR="005420D7" w14:paraId="38AEFF97" w14:textId="77777777">
      <w:trPr>
        <w:cantSplit/>
      </w:trPr>
      <w:tc>
        <w:tcPr>
          <w:tcW w:w="4253" w:type="dxa"/>
        </w:tcPr>
        <w:p w14:paraId="355D47CF" w14:textId="1313E3E8" w:rsidR="005420D7" w:rsidRDefault="005420D7">
          <w:pPr>
            <w:pStyle w:val="Referenz"/>
            <w:rPr>
              <w:noProof/>
            </w:rPr>
          </w:pPr>
        </w:p>
      </w:tc>
      <w:tc>
        <w:tcPr>
          <w:tcW w:w="5318" w:type="dxa"/>
        </w:tcPr>
        <w:p w14:paraId="5698A2EB" w14:textId="77777777" w:rsidR="005420D7" w:rsidRDefault="005420D7">
          <w:pPr>
            <w:pStyle w:val="Referenz"/>
            <w:rPr>
              <w:noProof/>
            </w:rPr>
          </w:pPr>
        </w:p>
      </w:tc>
    </w:tr>
    <w:tr w:rsidR="005420D7" w14:paraId="6ACD47CF" w14:textId="77777777">
      <w:trPr>
        <w:cantSplit/>
      </w:trPr>
      <w:tc>
        <w:tcPr>
          <w:tcW w:w="4253" w:type="dxa"/>
        </w:tcPr>
        <w:p w14:paraId="2C90251D" w14:textId="77777777" w:rsidR="005420D7" w:rsidRDefault="005420D7">
          <w:pPr>
            <w:pStyle w:val="Referenz"/>
            <w:rPr>
              <w:noProof/>
            </w:rPr>
          </w:pPr>
        </w:p>
      </w:tc>
      <w:tc>
        <w:tcPr>
          <w:tcW w:w="5318" w:type="dxa"/>
        </w:tcPr>
        <w:p w14:paraId="30EC9A89" w14:textId="77777777" w:rsidR="005420D7" w:rsidRDefault="004A76AB">
          <w:pPr>
            <w:pStyle w:val="Referenz"/>
          </w:pPr>
          <w:r>
            <w:t>Bundesamt für Bauten und Logistik BBL</w:t>
          </w:r>
        </w:p>
        <w:p w14:paraId="7FF13ACE" w14:textId="77777777" w:rsidR="005420D7" w:rsidRPr="00903997" w:rsidRDefault="004A76AB">
          <w:pPr>
            <w:pStyle w:val="Referenz"/>
          </w:pPr>
          <w:r>
            <w:rPr>
              <w:noProof/>
            </w:rPr>
            <w:t xml:space="preserve">Fellerstrasse 21, </w:t>
          </w:r>
          <w:r>
            <w:t xml:space="preserve">3003 </w:t>
          </w:r>
          <w:r w:rsidRPr="00903997">
            <w:t>Bern</w:t>
          </w:r>
        </w:p>
        <w:p w14:paraId="6469E426" w14:textId="77777777" w:rsidR="005420D7" w:rsidRDefault="004A76AB">
          <w:pPr>
            <w:pStyle w:val="Referenz"/>
            <w:rPr>
              <w:noProof/>
            </w:rPr>
          </w:pPr>
          <w:r w:rsidRPr="00903997">
            <w:t xml:space="preserve">Tel. +41 </w:t>
          </w:r>
          <w:r w:rsidR="000D4A64" w:rsidRPr="00903997">
            <w:t>41 58 462 38 50</w:t>
          </w:r>
          <w:r w:rsidRPr="00903997">
            <w:t xml:space="preserve">, Fax </w:t>
          </w:r>
          <w:r w:rsidR="00903997" w:rsidRPr="00903997">
            <w:t>+41 58 465 50 09</w:t>
          </w:r>
        </w:p>
        <w:p w14:paraId="4D6274A0" w14:textId="77777777" w:rsidR="005420D7" w:rsidRDefault="004A76AB">
          <w:pPr>
            <w:pStyle w:val="Referenz"/>
            <w:rPr>
              <w:noProof/>
            </w:rPr>
          </w:pPr>
          <w:r>
            <w:rPr>
              <w:noProof/>
            </w:rPr>
            <w:t>bkb@bbl.admin.ch</w:t>
          </w:r>
        </w:p>
        <w:p w14:paraId="5520EA67" w14:textId="77777777" w:rsidR="005420D7" w:rsidRDefault="004A76AB">
          <w:pPr>
            <w:pStyle w:val="Referenz"/>
          </w:pPr>
          <w:r>
            <w:rPr>
              <w:noProof/>
            </w:rPr>
            <w:t>www.bbl.admin.ch/bkb</w:t>
          </w:r>
        </w:p>
      </w:tc>
    </w:tr>
    <w:tr w:rsidR="005420D7" w14:paraId="738F9A9B" w14:textId="77777777">
      <w:trPr>
        <w:cantSplit/>
        <w:trHeight w:hRule="exact" w:val="410"/>
      </w:trPr>
      <w:tc>
        <w:tcPr>
          <w:tcW w:w="4253" w:type="dxa"/>
        </w:tcPr>
        <w:p w14:paraId="6048BA99" w14:textId="77777777" w:rsidR="005420D7" w:rsidRDefault="005420D7">
          <w:pPr>
            <w:pStyle w:val="Referenz"/>
            <w:rPr>
              <w:noProof/>
            </w:rPr>
          </w:pPr>
        </w:p>
      </w:tc>
      <w:tc>
        <w:tcPr>
          <w:tcW w:w="5318" w:type="dxa"/>
        </w:tcPr>
        <w:p w14:paraId="612B56B9" w14:textId="77777777" w:rsidR="005420D7" w:rsidRDefault="00682397">
          <w:pPr>
            <w:pStyle w:val="Fuzeile"/>
            <w:jc w:val="right"/>
            <w:rPr>
              <w:lang w:val="de-DE"/>
            </w:rPr>
          </w:pPr>
          <w:sdt>
            <w:sdtPr>
              <w:rPr>
                <w:lang w:val="de-DE"/>
              </w:rPr>
              <w:id w:val="250395305"/>
              <w:docPartObj>
                <w:docPartGallery w:val="Page Numbers (Top of Page)"/>
                <w:docPartUnique/>
              </w:docPartObj>
            </w:sdtPr>
            <w:sdtEndPr/>
            <w:sdtContent>
              <w:r w:rsidR="005420D7">
                <w:rPr>
                  <w:lang w:val="de-DE"/>
                </w:rPr>
                <w:fldChar w:fldCharType="begin"/>
              </w:r>
              <w:r w:rsidR="004A76AB">
                <w:rPr>
                  <w:lang w:val="de-DE"/>
                </w:rPr>
                <w:instrText xml:space="preserve"> PAGE </w:instrText>
              </w:r>
              <w:r w:rsidR="005420D7">
                <w:rPr>
                  <w:lang w:val="de-DE"/>
                </w:rPr>
                <w:fldChar w:fldCharType="separate"/>
              </w:r>
              <w:r w:rsidR="00CB168D">
                <w:rPr>
                  <w:lang w:val="de-DE"/>
                </w:rPr>
                <w:t>1</w:t>
              </w:r>
              <w:r w:rsidR="005420D7">
                <w:rPr>
                  <w:lang w:val="de-DE"/>
                </w:rPr>
                <w:fldChar w:fldCharType="end"/>
              </w:r>
              <w:r w:rsidR="004A76AB">
                <w:rPr>
                  <w:lang w:val="de-DE"/>
                </w:rPr>
                <w:t xml:space="preserve"> / </w:t>
              </w:r>
              <w:r w:rsidR="005420D7">
                <w:rPr>
                  <w:lang w:val="de-DE"/>
                </w:rPr>
                <w:fldChar w:fldCharType="begin"/>
              </w:r>
              <w:r w:rsidR="004A76AB">
                <w:rPr>
                  <w:lang w:val="de-DE"/>
                </w:rPr>
                <w:instrText xml:space="preserve"> NUMPAGES  </w:instrText>
              </w:r>
              <w:r w:rsidR="005420D7">
                <w:rPr>
                  <w:lang w:val="de-DE"/>
                </w:rPr>
                <w:fldChar w:fldCharType="separate"/>
              </w:r>
              <w:r w:rsidR="00CB168D">
                <w:rPr>
                  <w:lang w:val="de-DE"/>
                </w:rPr>
                <w:t>5</w:t>
              </w:r>
              <w:r w:rsidR="005420D7">
                <w:rPr>
                  <w:lang w:val="de-DE"/>
                </w:rPr>
                <w:fldChar w:fldCharType="end"/>
              </w:r>
            </w:sdtContent>
          </w:sdt>
        </w:p>
        <w:p w14:paraId="56AADA90" w14:textId="77777777" w:rsidR="005420D7" w:rsidRDefault="005420D7">
          <w:pPr>
            <w:pStyle w:val="Fuzeile"/>
            <w:jc w:val="right"/>
          </w:pPr>
        </w:p>
      </w:tc>
    </w:tr>
  </w:tbl>
  <w:p w14:paraId="672B1368" w14:textId="77777777" w:rsidR="005420D7" w:rsidRDefault="005420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3E7C" w14:textId="77777777" w:rsidR="00682397" w:rsidRDefault="00682397">
      <w:pPr>
        <w:spacing w:line="240" w:lineRule="auto"/>
      </w:pPr>
      <w:r>
        <w:separator/>
      </w:r>
    </w:p>
  </w:footnote>
  <w:footnote w:type="continuationSeparator" w:id="0">
    <w:p w14:paraId="33D2A49D" w14:textId="77777777" w:rsidR="00682397" w:rsidRDefault="00682397">
      <w:pPr>
        <w:spacing w:line="240" w:lineRule="auto"/>
      </w:pPr>
      <w:r>
        <w:continuationSeparator/>
      </w:r>
    </w:p>
  </w:footnote>
  <w:footnote w:id="1">
    <w:p w14:paraId="0DB48345" w14:textId="49029C04" w:rsidR="0017336F" w:rsidRDefault="0017336F" w:rsidP="0017336F">
      <w:pPr>
        <w:pStyle w:val="Funotentext"/>
      </w:pPr>
      <w:r>
        <w:rPr>
          <w:rStyle w:val="Funotenzeichen"/>
        </w:rPr>
        <w:footnoteRef/>
      </w:r>
      <w:r>
        <w:t xml:space="preserve"> Diese Mustervertragsklausel steht allen </w:t>
      </w:r>
      <w:r w:rsidR="00224BEB">
        <w:t>Leistungsbezügern</w:t>
      </w:r>
      <w:r>
        <w:t xml:space="preserve"> der Bundesverwaltung zur Verfügung, namentlich den </w:t>
      </w:r>
      <w:r w:rsidR="00224BEB">
        <w:t>öffentlichen Auftraggeberinnen</w:t>
      </w:r>
      <w:r>
        <w:t xml:space="preserve">, die für die Beschaffung von IKT-Leistungen zuständig sind. Die Beschaffungskompetenzordnung ist in der Verordnung </w:t>
      </w:r>
      <w:r w:rsidR="00AF4298">
        <w:t xml:space="preserve">vom 24. Oktober 2012 </w:t>
      </w:r>
      <w:r>
        <w:t>über die Organisation des öffentlichen Beschaffungswesens der Bundesverwaltung (</w:t>
      </w:r>
      <w:proofErr w:type="spellStart"/>
      <w:r>
        <w:t>Org-VöB</w:t>
      </w:r>
      <w:proofErr w:type="spellEnd"/>
      <w:r>
        <w:t>, SR 172.056.15) geregelt.</w:t>
      </w:r>
    </w:p>
  </w:footnote>
  <w:footnote w:id="2">
    <w:p w14:paraId="2427452E" w14:textId="254C08BF" w:rsidR="00684C3A" w:rsidRDefault="00684C3A">
      <w:pPr>
        <w:pStyle w:val="Funotentext"/>
      </w:pPr>
      <w:r>
        <w:rPr>
          <w:rStyle w:val="Funotenzeichen"/>
        </w:rPr>
        <w:footnoteRef/>
      </w:r>
      <w:r>
        <w:t xml:space="preserve"> </w:t>
      </w:r>
      <w:r w:rsidRPr="00684C3A">
        <w:t xml:space="preserve">Nicht Zweck und Inhalt dieser Musterbestimmungen </w:t>
      </w:r>
      <w:r w:rsidR="00AF4298">
        <w:t>sind</w:t>
      </w:r>
      <w:r w:rsidRPr="00684C3A">
        <w:t xml:space="preserve"> die</w:t>
      </w:r>
      <w:r w:rsidR="008F1C2D">
        <w:t xml:space="preserve"> vertragliche</w:t>
      </w:r>
      <w:r w:rsidRPr="00684C3A">
        <w:t xml:space="preserve"> Festlegung der Mindestanforderungen an die Informatikmittel und die Gewährleistung für deren Sicherheit und Schutz</w:t>
      </w:r>
      <w:r w:rsidR="008F1C2D">
        <w:t xml:space="preserve"> durch den Leistungserbringer</w:t>
      </w:r>
      <w:r w:rsidRPr="00684C3A">
        <w:t>.</w:t>
      </w:r>
    </w:p>
  </w:footnote>
  <w:footnote w:id="3">
    <w:p w14:paraId="25D4D678" w14:textId="02D87D3D" w:rsidR="00111D49" w:rsidRDefault="00111D49">
      <w:pPr>
        <w:pStyle w:val="Funotentext"/>
      </w:pPr>
      <w:r>
        <w:rPr>
          <w:rStyle w:val="Funotenzeichen"/>
        </w:rPr>
        <w:footnoteRef/>
      </w:r>
      <w:r>
        <w:t xml:space="preserve"> Die Allgemeinen Geschäftsbedingungen des Bundes (AGB) enthalten Standardklauseln zur Geheimhaltung, zum Datenschutz und zur Datensicherheit</w:t>
      </w:r>
      <w:r w:rsidR="00224BEB">
        <w:t xml:space="preserve"> (inkl. Datenrückgabe, -löschung und -vernichtung)</w:t>
      </w:r>
      <w:r>
        <w:t>. Die AGB sind verfügbar auf der Webseite der BKB (</w:t>
      </w:r>
      <w:hyperlink r:id="rId1" w:history="1">
        <w:r w:rsidRPr="008E7ED3">
          <w:rPr>
            <w:rStyle w:val="Hyperlink"/>
          </w:rPr>
          <w:t>www.bkb.admin.ch</w:t>
        </w:r>
      </w:hyperlink>
      <w:r>
        <w:t>).</w:t>
      </w:r>
    </w:p>
  </w:footnote>
  <w:footnote w:id="4">
    <w:p w14:paraId="07DBCB1E" w14:textId="5A0FF81F" w:rsidR="00A561EA" w:rsidRDefault="00A561EA" w:rsidP="00A561EA">
      <w:pPr>
        <w:pStyle w:val="Funotentext"/>
      </w:pPr>
      <w:r>
        <w:rPr>
          <w:rStyle w:val="Funotenzeichen"/>
        </w:rPr>
        <w:footnoteRef/>
      </w:r>
      <w:r>
        <w:t xml:space="preserve"> Die Vereinbarung der Mustervertragsklausel im Vertrag entbindet nicht von der Verantwortung, die Sicherheitsverfahren, Vorschriften, Vorgaben und Anforderungen mit Bezug auf die Daten- und Informationssicherheit (inklusive dem IKT-Grundschutz) in allen </w:t>
      </w:r>
      <w:proofErr w:type="spellStart"/>
      <w:r>
        <w:t>öff</w:t>
      </w:r>
      <w:proofErr w:type="spellEnd"/>
      <w:r>
        <w:t>. Aufträgen über Informatikleistungen zu berücksichtigen und wo nötig über diese Mustervertragsklausel hinaus Massnahmen (z.B. Penetrationstests) mit dem Leistungs</w:t>
      </w:r>
      <w:r w:rsidR="00AF4298">
        <w:t>erbringer (s. FN 5)</w:t>
      </w:r>
      <w:r>
        <w:t xml:space="preserve"> vertraglich zu vereinbaren.</w:t>
      </w:r>
    </w:p>
  </w:footnote>
  <w:footnote w:id="5">
    <w:p w14:paraId="3257D805" w14:textId="72112472" w:rsidR="00224BEB" w:rsidRDefault="00224BEB">
      <w:pPr>
        <w:pStyle w:val="Funotentext"/>
      </w:pPr>
      <w:r>
        <w:rPr>
          <w:rStyle w:val="Funotenzeichen"/>
        </w:rPr>
        <w:footnoteRef/>
      </w:r>
      <w:r>
        <w:t xml:space="preserve"> In der Mustervertragsklausel als «Leistungserbringer» bezeichnet.</w:t>
      </w:r>
    </w:p>
  </w:footnote>
  <w:footnote w:id="6">
    <w:p w14:paraId="2874CDB2" w14:textId="029F1C2E" w:rsidR="00E52E48" w:rsidRDefault="00E52E48">
      <w:pPr>
        <w:pStyle w:val="Funotentext"/>
      </w:pPr>
      <w:r>
        <w:rPr>
          <w:rStyle w:val="Funotenzeichen"/>
        </w:rPr>
        <w:footnoteRef/>
      </w:r>
      <w:r>
        <w:t xml:space="preserve"> Dort, wo Vertragspartner Informationen oder Daten des Bundes verarbeiten, ohne dabei Informatikleistungen an den Bund zu erbringen, wie etwa bei Druckereien, Advokaturen, Beratungsunternehmen, Übersetzungs-, Architektur- oder </w:t>
      </w:r>
      <w:proofErr w:type="spellStart"/>
      <w:r>
        <w:t>Planerbüros</w:t>
      </w:r>
      <w:proofErr w:type="spellEnd"/>
      <w:r>
        <w:t xml:space="preserve"> etc.</w:t>
      </w:r>
    </w:p>
  </w:footnote>
  <w:footnote w:id="7">
    <w:p w14:paraId="6C190292" w14:textId="5695D788" w:rsidR="00684C3A" w:rsidRDefault="00684C3A">
      <w:pPr>
        <w:pStyle w:val="Funotentext"/>
      </w:pPr>
      <w:r>
        <w:rPr>
          <w:rStyle w:val="Funotenzeichen"/>
        </w:rPr>
        <w:footnoteRef/>
      </w:r>
      <w:r>
        <w:t xml:space="preserve"> </w:t>
      </w:r>
      <w:r w:rsidRPr="00684C3A">
        <w:t xml:space="preserve">Insbesondere sofern vom Vertragspartner Daten und / oder Informationen bearbeitet werden, die namentlich entweder dem Amtsgeheimnis oder anderen Geheimhaltungsbestimmungen unterstehen, oder gemäss den geltenden Informationsschutzbestimmungen des Bundes als klassifiziert gelten, ist im Einzelfall zusätzlich zu prüfen, ob die Bestimmungen dieser </w:t>
      </w:r>
      <w:r>
        <w:t>Mustervertragsk</w:t>
      </w:r>
      <w:r w:rsidRPr="00684C3A">
        <w:t>lausel im Vertrag zu konkretisieren, ausführlicher zu regeln oder durch weitere Bestimmungen zu ergänzen sein werden.</w:t>
      </w:r>
    </w:p>
  </w:footnote>
  <w:footnote w:id="8">
    <w:p w14:paraId="054EC65C" w14:textId="223A3D21" w:rsidR="00916269" w:rsidRPr="0071681E" w:rsidRDefault="00916269" w:rsidP="0038213E">
      <w:pPr>
        <w:pStyle w:val="Funotentext"/>
        <w:spacing w:after="0"/>
        <w:ind w:left="284" w:hanging="284"/>
        <w:jc w:val="both"/>
        <w:rPr>
          <w:szCs w:val="18"/>
        </w:rPr>
      </w:pPr>
      <w:r w:rsidRPr="00BA6620">
        <w:rPr>
          <w:rStyle w:val="Funotenzeichen"/>
          <w:szCs w:val="18"/>
        </w:rPr>
        <w:footnoteRef/>
      </w:r>
      <w:r w:rsidRPr="00BA6620">
        <w:rPr>
          <w:szCs w:val="18"/>
        </w:rPr>
        <w:t xml:space="preserve"> </w:t>
      </w:r>
      <w:r w:rsidRPr="00BA6620">
        <w:rPr>
          <w:szCs w:val="18"/>
        </w:rPr>
        <w:tab/>
      </w:r>
      <w:r w:rsidR="0071681E" w:rsidRPr="0071681E">
        <w:rPr>
          <w:szCs w:val="18"/>
        </w:rPr>
        <w:t xml:space="preserve">Bundesgesetz </w:t>
      </w:r>
      <w:r w:rsidR="006B24C7" w:rsidRPr="0071681E">
        <w:rPr>
          <w:szCs w:val="18"/>
        </w:rPr>
        <w:t>vom 25. September 2020</w:t>
      </w:r>
      <w:r w:rsidR="006B24C7">
        <w:rPr>
          <w:szCs w:val="18"/>
        </w:rPr>
        <w:t xml:space="preserve"> </w:t>
      </w:r>
      <w:r w:rsidR="0071681E" w:rsidRPr="0071681E">
        <w:rPr>
          <w:szCs w:val="18"/>
        </w:rPr>
        <w:t xml:space="preserve">über den Datenschutz, </w:t>
      </w:r>
      <w:r w:rsidRPr="0071681E">
        <w:rPr>
          <w:szCs w:val="18"/>
        </w:rPr>
        <w:t>SR 235.1</w:t>
      </w:r>
    </w:p>
  </w:footnote>
  <w:footnote w:id="9">
    <w:p w14:paraId="177004E8" w14:textId="7AB15A31" w:rsidR="001615AD" w:rsidRPr="0071681E" w:rsidRDefault="001615AD" w:rsidP="0071681E">
      <w:pPr>
        <w:pStyle w:val="Funotentext"/>
        <w:spacing w:after="0"/>
        <w:ind w:left="284" w:hanging="284"/>
        <w:jc w:val="both"/>
      </w:pPr>
      <w:r w:rsidRPr="0071681E">
        <w:rPr>
          <w:rStyle w:val="Funotenzeichen"/>
          <w:szCs w:val="18"/>
        </w:rPr>
        <w:footnoteRef/>
      </w:r>
      <w:r w:rsidRPr="0071681E">
        <w:rPr>
          <w:rStyle w:val="Funotenzeichen"/>
          <w:szCs w:val="18"/>
        </w:rPr>
        <w:t xml:space="preserve"> </w:t>
      </w:r>
      <w:r w:rsidRPr="0071681E">
        <w:rPr>
          <w:rStyle w:val="Funotenzeichen"/>
          <w:szCs w:val="18"/>
        </w:rPr>
        <w:tab/>
      </w:r>
      <w:r w:rsidRPr="0071681E">
        <w:t xml:space="preserve">Bundesgesetz </w:t>
      </w:r>
      <w:r w:rsidR="006B24C7">
        <w:t xml:space="preserve">vom 18. Dezember 2020 </w:t>
      </w:r>
      <w:r w:rsidRPr="0071681E">
        <w:t>über die Informationssicherheit beim Bund</w:t>
      </w:r>
      <w:r w:rsidR="0071681E">
        <w:t>,</w:t>
      </w:r>
      <w:r w:rsidRPr="0071681E">
        <w:t xml:space="preserve"> </w:t>
      </w:r>
      <w:r w:rsidR="0071681E" w:rsidRPr="0071681E">
        <w:t>SR 12</w:t>
      </w:r>
      <w:r w:rsidR="006B24C7">
        <w:t>8</w:t>
      </w:r>
    </w:p>
  </w:footnote>
  <w:footnote w:id="10">
    <w:p w14:paraId="12A8D6BA" w14:textId="1378AADE" w:rsidR="00BF30BB" w:rsidRDefault="00BF30BB">
      <w:pPr>
        <w:pStyle w:val="Funotentext"/>
      </w:pPr>
      <w:r>
        <w:rPr>
          <w:rStyle w:val="Funotenzeichen"/>
        </w:rPr>
        <w:footnoteRef/>
      </w:r>
      <w:r>
        <w:t xml:space="preserve">  Verfügbar auf </w:t>
      </w:r>
      <w:hyperlink r:id="rId2" w:history="1">
        <w:r w:rsidR="00D14B45" w:rsidRPr="00B54E06">
          <w:rPr>
            <w:rStyle w:val="Hyperlink"/>
          </w:rPr>
          <w:t>https://www.report.ncsc.admin.ch/de/</w:t>
        </w:r>
      </w:hyperlink>
      <w:r w:rsidR="00D14B45">
        <w:t xml:space="preserve"> </w:t>
      </w:r>
    </w:p>
  </w:footnote>
  <w:footnote w:id="11">
    <w:p w14:paraId="5EF8FB65" w14:textId="0E723DAD" w:rsidR="007F1EDA" w:rsidRDefault="007F1EDA">
      <w:pPr>
        <w:pStyle w:val="Funotentext"/>
      </w:pPr>
      <w:r>
        <w:rPr>
          <w:rStyle w:val="Funotenzeichen"/>
        </w:rPr>
        <w:footnoteRef/>
      </w:r>
      <w:r>
        <w:t xml:space="preserve"> </w:t>
      </w:r>
      <w:r w:rsidRPr="007F1EDA">
        <w:t>Diese Musterklausel ersetzt die Vorlage der BKB betreffend Cyberrisiken vom 01.09.2020 (Stand 09.11.2022).</w:t>
      </w:r>
    </w:p>
  </w:footnote>
  <w:footnote w:id="12">
    <w:p w14:paraId="1098FDBC" w14:textId="1DD2C9CD" w:rsidR="00D14B45" w:rsidRDefault="00D14B45">
      <w:pPr>
        <w:pStyle w:val="Funotentext"/>
      </w:pPr>
      <w:r>
        <w:rPr>
          <w:rStyle w:val="Funotenzeichen"/>
        </w:rPr>
        <w:footnoteRef/>
      </w:r>
      <w:r>
        <w:t xml:space="preserve"> Im Vergleich zum Stand vom 01.01.2024 </w:t>
      </w:r>
      <w:r w:rsidR="00DB7CF8">
        <w:t xml:space="preserve">(verfügbar nur auf </w:t>
      </w:r>
      <w:r w:rsidR="00642D91">
        <w:t>D</w:t>
      </w:r>
      <w:r w:rsidR="00DB7CF8">
        <w:t xml:space="preserve">eutsch) </w:t>
      </w:r>
      <w:r>
        <w:t>wurden die Bezeichnung des BACS angepasst, Links aktualisiert und ein fehlerhafter Verweis auf zwei Fussnoten korrigiert.</w:t>
      </w:r>
    </w:p>
  </w:footnote>
  <w:footnote w:id="13">
    <w:p w14:paraId="591A5470" w14:textId="18DC34CA" w:rsidR="00F94DAC" w:rsidRDefault="00F94DAC">
      <w:pPr>
        <w:pStyle w:val="Funotentext"/>
      </w:pPr>
      <w:r>
        <w:rPr>
          <w:rStyle w:val="Funotenzeichen"/>
        </w:rPr>
        <w:footnoteRef/>
      </w:r>
      <w:r>
        <w:t xml:space="preserve"> SR 311.0</w:t>
      </w:r>
    </w:p>
  </w:footnote>
  <w:footnote w:id="14">
    <w:p w14:paraId="0C880FF9" w14:textId="00DE13BF" w:rsidR="001E4035" w:rsidRDefault="001E4035">
      <w:pPr>
        <w:pStyle w:val="Funotentext"/>
      </w:pPr>
      <w:r>
        <w:rPr>
          <w:rStyle w:val="Funotenzeichen"/>
        </w:rPr>
        <w:footnoteRef/>
      </w:r>
      <w:r>
        <w:t xml:space="preserve"> Analog zur Regelung in </w:t>
      </w:r>
      <w:r w:rsidRPr="001E4035">
        <w:t xml:space="preserve">Artikel 74e </w:t>
      </w:r>
      <w:proofErr w:type="spellStart"/>
      <w:r>
        <w:t>rev</w:t>
      </w:r>
      <w:r w:rsidRPr="001E4035">
        <w:t>ISG</w:t>
      </w:r>
      <w:proofErr w:type="spellEnd"/>
      <w:r>
        <w:t>.</w:t>
      </w:r>
    </w:p>
  </w:footnote>
  <w:footnote w:id="15">
    <w:p w14:paraId="3C23CE34" w14:textId="40852662" w:rsidR="00DC7B10" w:rsidRDefault="00DC7B10">
      <w:pPr>
        <w:pStyle w:val="Funotentext"/>
      </w:pPr>
      <w:r>
        <w:rPr>
          <w:rStyle w:val="Funotenzeichen"/>
        </w:rPr>
        <w:footnoteRef/>
      </w:r>
      <w:r>
        <w:t xml:space="preserve"> Eine Klärung und Absprache mit dem </w:t>
      </w:r>
      <w:r w:rsidR="00D14B45">
        <w:t>BACS</w:t>
      </w:r>
      <w:r>
        <w:t xml:space="preserve"> ist empfehlenswert, da die Meldung auch an das </w:t>
      </w:r>
      <w:r w:rsidR="00D14B45">
        <w:t>BACS</w:t>
      </w:r>
      <w:r>
        <w:t xml:space="preserve"> geht.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253"/>
      <w:gridCol w:w="5034"/>
    </w:tblGrid>
    <w:tr w:rsidR="005420D7" w14:paraId="3EC29F44" w14:textId="77777777">
      <w:trPr>
        <w:cantSplit/>
        <w:trHeight w:hRule="exact" w:val="400"/>
      </w:trPr>
      <w:tc>
        <w:tcPr>
          <w:tcW w:w="4253" w:type="dxa"/>
        </w:tcPr>
        <w:p w14:paraId="325B88C1" w14:textId="77777777" w:rsidR="005420D7" w:rsidRDefault="005420D7">
          <w:pPr>
            <w:pStyle w:val="Referenz"/>
          </w:pPr>
        </w:p>
      </w:tc>
      <w:tc>
        <w:tcPr>
          <w:tcW w:w="5034" w:type="dxa"/>
        </w:tcPr>
        <w:p w14:paraId="7C9A191E" w14:textId="77777777" w:rsidR="005420D7" w:rsidRDefault="005420D7">
          <w:pPr>
            <w:pStyle w:val="Klassifizierung"/>
          </w:pPr>
        </w:p>
      </w:tc>
    </w:tr>
  </w:tbl>
  <w:p w14:paraId="4B64C7D9" w14:textId="77777777" w:rsidR="005420D7" w:rsidRDefault="005420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2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74"/>
      <w:gridCol w:w="5347"/>
    </w:tblGrid>
    <w:tr w:rsidR="005420D7" w14:paraId="67C94CAF" w14:textId="77777777" w:rsidTr="003B595C">
      <w:trPr>
        <w:cantSplit/>
        <w:trHeight w:hRule="exact" w:val="1266"/>
      </w:trPr>
      <w:tc>
        <w:tcPr>
          <w:tcW w:w="4874" w:type="dxa"/>
        </w:tcPr>
        <w:p w14:paraId="7A54F087" w14:textId="77777777" w:rsidR="005420D7" w:rsidRDefault="004A76AB">
          <w:pPr>
            <w:pStyle w:val="Kopfzeile"/>
          </w:pPr>
          <w:r>
            <w:rPr>
              <w:noProof/>
              <w:lang w:val="en-US"/>
            </w:rPr>
            <w:drawing>
              <wp:inline distT="0" distB="0" distL="0" distR="0" wp14:anchorId="17E77E62" wp14:editId="26E845C7">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tc>
      <w:tc>
        <w:tcPr>
          <w:tcW w:w="5347" w:type="dxa"/>
        </w:tcPr>
        <w:p w14:paraId="279C712B" w14:textId="77777777" w:rsidR="005420D7" w:rsidRDefault="004A76AB">
          <w:pPr>
            <w:pStyle w:val="KopfzeileDepartement"/>
          </w:pPr>
          <w:r>
            <w:t>Eidgenössisches Finanzdepartement EFD</w:t>
          </w:r>
        </w:p>
        <w:p w14:paraId="37AE377E" w14:textId="77777777" w:rsidR="005420D7" w:rsidRDefault="004A76AB">
          <w:pPr>
            <w:pStyle w:val="KopfzeileFett"/>
          </w:pPr>
          <w:r>
            <w:t>Bundesamt für Bauten und Logistik BBL</w:t>
          </w:r>
        </w:p>
        <w:p w14:paraId="3193B172" w14:textId="77777777" w:rsidR="005420D7" w:rsidRDefault="004A76AB">
          <w:pPr>
            <w:pStyle w:val="Kopfzeile"/>
            <w:spacing w:after="100"/>
          </w:pPr>
          <w:r>
            <w:t>Beschaffungskonferenz des Bundes BKB</w:t>
          </w:r>
        </w:p>
        <w:p w14:paraId="0A0B1FA2" w14:textId="77777777" w:rsidR="005420D7" w:rsidRDefault="005420D7">
          <w:pPr>
            <w:pStyle w:val="Kopfzeile"/>
          </w:pPr>
        </w:p>
      </w:tc>
    </w:tr>
  </w:tbl>
  <w:p w14:paraId="308FD6AD" w14:textId="77777777" w:rsidR="005420D7" w:rsidRDefault="005420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0EE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C0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223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42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5411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04B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669F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3CFA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786A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7C617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3EC6FE8"/>
    <w:multiLevelType w:val="hybridMultilevel"/>
    <w:tmpl w:val="485A14D6"/>
    <w:lvl w:ilvl="0" w:tplc="EFECE41A">
      <w:start w:val="21"/>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F67001"/>
    <w:multiLevelType w:val="hybridMultilevel"/>
    <w:tmpl w:val="36C8F0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4AE67D4"/>
    <w:multiLevelType w:val="hybridMultilevel"/>
    <w:tmpl w:val="012C60B2"/>
    <w:lvl w:ilvl="0" w:tplc="61128522">
      <w:start w:val="2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1"/>
  </w:num>
  <w:num w:numId="39">
    <w:abstractNumId w:val="13"/>
  </w:num>
  <w:num w:numId="40">
    <w:abstractNumId w:val="14"/>
  </w:num>
  <w:num w:numId="41">
    <w:abstractNumId w:val="20"/>
  </w:num>
  <w:num w:numId="42">
    <w:abstractNumId w:val="15"/>
  </w:num>
  <w:num w:numId="43">
    <w:abstractNumId w:val="22"/>
  </w:num>
  <w:num w:numId="44">
    <w:abstractNumId w:val="18"/>
  </w:num>
  <w:num w:numId="45">
    <w:abstractNumId w:val="21"/>
  </w:num>
  <w:num w:numId="46">
    <w:abstractNumId w:val="12"/>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9"/>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B3"/>
    <w:rsid w:val="00000CC9"/>
    <w:rsid w:val="0000359E"/>
    <w:rsid w:val="00007858"/>
    <w:rsid w:val="00011340"/>
    <w:rsid w:val="000122DF"/>
    <w:rsid w:val="000142D8"/>
    <w:rsid w:val="00031684"/>
    <w:rsid w:val="00032D6D"/>
    <w:rsid w:val="00034AFA"/>
    <w:rsid w:val="000364EE"/>
    <w:rsid w:val="00046C6A"/>
    <w:rsid w:val="000478F6"/>
    <w:rsid w:val="000502A1"/>
    <w:rsid w:val="00054157"/>
    <w:rsid w:val="000631BA"/>
    <w:rsid w:val="0006387C"/>
    <w:rsid w:val="00076B93"/>
    <w:rsid w:val="00091D50"/>
    <w:rsid w:val="00091E19"/>
    <w:rsid w:val="000A42C9"/>
    <w:rsid w:val="000B119A"/>
    <w:rsid w:val="000B48BA"/>
    <w:rsid w:val="000B51D5"/>
    <w:rsid w:val="000B6EC2"/>
    <w:rsid w:val="000D4A64"/>
    <w:rsid w:val="000D6305"/>
    <w:rsid w:val="000E0A81"/>
    <w:rsid w:val="000E21C4"/>
    <w:rsid w:val="000E3547"/>
    <w:rsid w:val="000E6FDB"/>
    <w:rsid w:val="000F3AE3"/>
    <w:rsid w:val="000F5D7F"/>
    <w:rsid w:val="000F6B75"/>
    <w:rsid w:val="001040A3"/>
    <w:rsid w:val="00111D49"/>
    <w:rsid w:val="00113417"/>
    <w:rsid w:val="00124082"/>
    <w:rsid w:val="00125A54"/>
    <w:rsid w:val="00133752"/>
    <w:rsid w:val="00152C60"/>
    <w:rsid w:val="001615AD"/>
    <w:rsid w:val="0017336F"/>
    <w:rsid w:val="00181456"/>
    <w:rsid w:val="001836F8"/>
    <w:rsid w:val="001837F2"/>
    <w:rsid w:val="00185748"/>
    <w:rsid w:val="001A5D0C"/>
    <w:rsid w:val="001B0E64"/>
    <w:rsid w:val="001B49CF"/>
    <w:rsid w:val="001B73FC"/>
    <w:rsid w:val="001C1F3D"/>
    <w:rsid w:val="001D10C3"/>
    <w:rsid w:val="001D76CC"/>
    <w:rsid w:val="001E4035"/>
    <w:rsid w:val="001E45CC"/>
    <w:rsid w:val="0020627C"/>
    <w:rsid w:val="0020676B"/>
    <w:rsid w:val="00206AF1"/>
    <w:rsid w:val="00220693"/>
    <w:rsid w:val="00221B6E"/>
    <w:rsid w:val="00224BEB"/>
    <w:rsid w:val="00227ADE"/>
    <w:rsid w:val="002309E0"/>
    <w:rsid w:val="00244637"/>
    <w:rsid w:val="00245B7D"/>
    <w:rsid w:val="00246894"/>
    <w:rsid w:val="00255111"/>
    <w:rsid w:val="00264FD7"/>
    <w:rsid w:val="0026618B"/>
    <w:rsid w:val="00273349"/>
    <w:rsid w:val="00274636"/>
    <w:rsid w:val="002759BD"/>
    <w:rsid w:val="00284FB5"/>
    <w:rsid w:val="0028505E"/>
    <w:rsid w:val="00290D3E"/>
    <w:rsid w:val="002914CD"/>
    <w:rsid w:val="002A5579"/>
    <w:rsid w:val="002A660B"/>
    <w:rsid w:val="002B2435"/>
    <w:rsid w:val="002B5AB5"/>
    <w:rsid w:val="002D5925"/>
    <w:rsid w:val="002E04FF"/>
    <w:rsid w:val="002E7CA8"/>
    <w:rsid w:val="002E7F75"/>
    <w:rsid w:val="002F0D62"/>
    <w:rsid w:val="002F2F2E"/>
    <w:rsid w:val="00303631"/>
    <w:rsid w:val="00312E0D"/>
    <w:rsid w:val="00335E18"/>
    <w:rsid w:val="00344E5C"/>
    <w:rsid w:val="0035324A"/>
    <w:rsid w:val="003768F0"/>
    <w:rsid w:val="003817DF"/>
    <w:rsid w:val="0038213E"/>
    <w:rsid w:val="003849B2"/>
    <w:rsid w:val="00387E9B"/>
    <w:rsid w:val="0039721C"/>
    <w:rsid w:val="003A3170"/>
    <w:rsid w:val="003A3724"/>
    <w:rsid w:val="003B219B"/>
    <w:rsid w:val="003B595C"/>
    <w:rsid w:val="003C0D5F"/>
    <w:rsid w:val="003C2F31"/>
    <w:rsid w:val="003C5106"/>
    <w:rsid w:val="003D0FEE"/>
    <w:rsid w:val="003D656C"/>
    <w:rsid w:val="003D678E"/>
    <w:rsid w:val="003E3A6A"/>
    <w:rsid w:val="003E520B"/>
    <w:rsid w:val="003F168D"/>
    <w:rsid w:val="00400252"/>
    <w:rsid w:val="00401B56"/>
    <w:rsid w:val="004064A2"/>
    <w:rsid w:val="00414EA1"/>
    <w:rsid w:val="00424661"/>
    <w:rsid w:val="004273FD"/>
    <w:rsid w:val="00445D15"/>
    <w:rsid w:val="004468EB"/>
    <w:rsid w:val="004526A0"/>
    <w:rsid w:val="00452F75"/>
    <w:rsid w:val="00472FC7"/>
    <w:rsid w:val="00474C23"/>
    <w:rsid w:val="00481A2B"/>
    <w:rsid w:val="0048323D"/>
    <w:rsid w:val="00491F34"/>
    <w:rsid w:val="00496598"/>
    <w:rsid w:val="004A4DCF"/>
    <w:rsid w:val="004A76AB"/>
    <w:rsid w:val="004B4F3A"/>
    <w:rsid w:val="004C1643"/>
    <w:rsid w:val="004D1A6C"/>
    <w:rsid w:val="004D2CD5"/>
    <w:rsid w:val="004D3059"/>
    <w:rsid w:val="004D59D9"/>
    <w:rsid w:val="004F2A39"/>
    <w:rsid w:val="004F44E5"/>
    <w:rsid w:val="00505F78"/>
    <w:rsid w:val="00514813"/>
    <w:rsid w:val="00522710"/>
    <w:rsid w:val="005420D7"/>
    <w:rsid w:val="005422B2"/>
    <w:rsid w:val="00566BC5"/>
    <w:rsid w:val="00570F9A"/>
    <w:rsid w:val="005725C1"/>
    <w:rsid w:val="00573F7C"/>
    <w:rsid w:val="005823E6"/>
    <w:rsid w:val="00590D05"/>
    <w:rsid w:val="005A5A03"/>
    <w:rsid w:val="005B1116"/>
    <w:rsid w:val="005B176D"/>
    <w:rsid w:val="005B555E"/>
    <w:rsid w:val="005B59D5"/>
    <w:rsid w:val="005C3282"/>
    <w:rsid w:val="005C4DDB"/>
    <w:rsid w:val="005C5930"/>
    <w:rsid w:val="005C6AA4"/>
    <w:rsid w:val="005F14AE"/>
    <w:rsid w:val="005F6D96"/>
    <w:rsid w:val="005F7170"/>
    <w:rsid w:val="00604E38"/>
    <w:rsid w:val="00612320"/>
    <w:rsid w:val="00615B51"/>
    <w:rsid w:val="00620933"/>
    <w:rsid w:val="006318B8"/>
    <w:rsid w:val="006335D1"/>
    <w:rsid w:val="006360DD"/>
    <w:rsid w:val="00642D91"/>
    <w:rsid w:val="00651975"/>
    <w:rsid w:val="00652E44"/>
    <w:rsid w:val="00662FB6"/>
    <w:rsid w:val="0066509F"/>
    <w:rsid w:val="00677D23"/>
    <w:rsid w:val="00681C05"/>
    <w:rsid w:val="00682397"/>
    <w:rsid w:val="00684C3A"/>
    <w:rsid w:val="006902C3"/>
    <w:rsid w:val="006934E4"/>
    <w:rsid w:val="006958AE"/>
    <w:rsid w:val="006A5072"/>
    <w:rsid w:val="006A7152"/>
    <w:rsid w:val="006B24C7"/>
    <w:rsid w:val="006B4EB9"/>
    <w:rsid w:val="006B6EC0"/>
    <w:rsid w:val="006C337F"/>
    <w:rsid w:val="006D167B"/>
    <w:rsid w:val="006D1855"/>
    <w:rsid w:val="006D1F42"/>
    <w:rsid w:val="006E05C4"/>
    <w:rsid w:val="006E1583"/>
    <w:rsid w:val="006E65E1"/>
    <w:rsid w:val="006F424E"/>
    <w:rsid w:val="006F4C00"/>
    <w:rsid w:val="00703C98"/>
    <w:rsid w:val="0070688D"/>
    <w:rsid w:val="00711C17"/>
    <w:rsid w:val="0071681E"/>
    <w:rsid w:val="007178CD"/>
    <w:rsid w:val="007210F4"/>
    <w:rsid w:val="00722B3A"/>
    <w:rsid w:val="007237F2"/>
    <w:rsid w:val="007245B0"/>
    <w:rsid w:val="00731FC7"/>
    <w:rsid w:val="00734173"/>
    <w:rsid w:val="0074119D"/>
    <w:rsid w:val="0074549A"/>
    <w:rsid w:val="00746B17"/>
    <w:rsid w:val="0075101D"/>
    <w:rsid w:val="00764810"/>
    <w:rsid w:val="007741B9"/>
    <w:rsid w:val="00782D79"/>
    <w:rsid w:val="00783AA8"/>
    <w:rsid w:val="00784521"/>
    <w:rsid w:val="007B547A"/>
    <w:rsid w:val="007B5E01"/>
    <w:rsid w:val="007B763D"/>
    <w:rsid w:val="007D3C60"/>
    <w:rsid w:val="007E0434"/>
    <w:rsid w:val="007E370E"/>
    <w:rsid w:val="007F1EDA"/>
    <w:rsid w:val="00802F75"/>
    <w:rsid w:val="0081102F"/>
    <w:rsid w:val="00824D76"/>
    <w:rsid w:val="008275DD"/>
    <w:rsid w:val="00836B2C"/>
    <w:rsid w:val="00836F5C"/>
    <w:rsid w:val="00840C5B"/>
    <w:rsid w:val="008612DB"/>
    <w:rsid w:val="00861950"/>
    <w:rsid w:val="00867180"/>
    <w:rsid w:val="00870EDB"/>
    <w:rsid w:val="0087168E"/>
    <w:rsid w:val="00872C36"/>
    <w:rsid w:val="00874885"/>
    <w:rsid w:val="00875638"/>
    <w:rsid w:val="00883839"/>
    <w:rsid w:val="00894F55"/>
    <w:rsid w:val="00896446"/>
    <w:rsid w:val="008A2AEA"/>
    <w:rsid w:val="008B4971"/>
    <w:rsid w:val="008B50F0"/>
    <w:rsid w:val="008B7FDA"/>
    <w:rsid w:val="008C17BA"/>
    <w:rsid w:val="008C1BD5"/>
    <w:rsid w:val="008D1164"/>
    <w:rsid w:val="008D51F0"/>
    <w:rsid w:val="008F00BC"/>
    <w:rsid w:val="008F0316"/>
    <w:rsid w:val="008F1C2D"/>
    <w:rsid w:val="009026C9"/>
    <w:rsid w:val="00903997"/>
    <w:rsid w:val="00903E1D"/>
    <w:rsid w:val="00904F84"/>
    <w:rsid w:val="00905980"/>
    <w:rsid w:val="0090598A"/>
    <w:rsid w:val="0091486F"/>
    <w:rsid w:val="00916269"/>
    <w:rsid w:val="009204EE"/>
    <w:rsid w:val="00920664"/>
    <w:rsid w:val="00924A0D"/>
    <w:rsid w:val="009434B6"/>
    <w:rsid w:val="00945FA7"/>
    <w:rsid w:val="00947C7F"/>
    <w:rsid w:val="00950E9A"/>
    <w:rsid w:val="009524C6"/>
    <w:rsid w:val="009550FE"/>
    <w:rsid w:val="00955728"/>
    <w:rsid w:val="00972285"/>
    <w:rsid w:val="0097402F"/>
    <w:rsid w:val="00976AE3"/>
    <w:rsid w:val="00982684"/>
    <w:rsid w:val="00983796"/>
    <w:rsid w:val="0099217B"/>
    <w:rsid w:val="0099274D"/>
    <w:rsid w:val="00993C37"/>
    <w:rsid w:val="009945C6"/>
    <w:rsid w:val="009A4792"/>
    <w:rsid w:val="009B443D"/>
    <w:rsid w:val="009B5D3F"/>
    <w:rsid w:val="009F1599"/>
    <w:rsid w:val="009F42B6"/>
    <w:rsid w:val="009F627F"/>
    <w:rsid w:val="009F6E26"/>
    <w:rsid w:val="00A03623"/>
    <w:rsid w:val="00A14BA5"/>
    <w:rsid w:val="00A229B6"/>
    <w:rsid w:val="00A31E09"/>
    <w:rsid w:val="00A36B02"/>
    <w:rsid w:val="00A471BB"/>
    <w:rsid w:val="00A542F4"/>
    <w:rsid w:val="00A561EA"/>
    <w:rsid w:val="00A56CF1"/>
    <w:rsid w:val="00A60D72"/>
    <w:rsid w:val="00A83B27"/>
    <w:rsid w:val="00A8430A"/>
    <w:rsid w:val="00A87D36"/>
    <w:rsid w:val="00A910AA"/>
    <w:rsid w:val="00AA3441"/>
    <w:rsid w:val="00AA637D"/>
    <w:rsid w:val="00AA734A"/>
    <w:rsid w:val="00AA78FA"/>
    <w:rsid w:val="00AB1251"/>
    <w:rsid w:val="00AB1FED"/>
    <w:rsid w:val="00AB63B9"/>
    <w:rsid w:val="00AC3D2B"/>
    <w:rsid w:val="00AC5B93"/>
    <w:rsid w:val="00AD2460"/>
    <w:rsid w:val="00AD5DFF"/>
    <w:rsid w:val="00AD5F76"/>
    <w:rsid w:val="00AD6554"/>
    <w:rsid w:val="00AF407F"/>
    <w:rsid w:val="00AF4298"/>
    <w:rsid w:val="00B13110"/>
    <w:rsid w:val="00B33C99"/>
    <w:rsid w:val="00B345CD"/>
    <w:rsid w:val="00B430AC"/>
    <w:rsid w:val="00B62C6F"/>
    <w:rsid w:val="00B66404"/>
    <w:rsid w:val="00B72109"/>
    <w:rsid w:val="00B736C6"/>
    <w:rsid w:val="00B80EF9"/>
    <w:rsid w:val="00B8180E"/>
    <w:rsid w:val="00B86D6E"/>
    <w:rsid w:val="00B878CF"/>
    <w:rsid w:val="00B91559"/>
    <w:rsid w:val="00B95CF0"/>
    <w:rsid w:val="00B96AE4"/>
    <w:rsid w:val="00BB13EB"/>
    <w:rsid w:val="00BB7DBF"/>
    <w:rsid w:val="00BC1E2B"/>
    <w:rsid w:val="00BC21A8"/>
    <w:rsid w:val="00BC7A72"/>
    <w:rsid w:val="00BD1C5D"/>
    <w:rsid w:val="00BD3CEC"/>
    <w:rsid w:val="00BD4209"/>
    <w:rsid w:val="00BF0635"/>
    <w:rsid w:val="00BF1769"/>
    <w:rsid w:val="00BF30BB"/>
    <w:rsid w:val="00BF7897"/>
    <w:rsid w:val="00C05754"/>
    <w:rsid w:val="00C33713"/>
    <w:rsid w:val="00C34071"/>
    <w:rsid w:val="00C34E3D"/>
    <w:rsid w:val="00C36C87"/>
    <w:rsid w:val="00C45E34"/>
    <w:rsid w:val="00C465EC"/>
    <w:rsid w:val="00C52F25"/>
    <w:rsid w:val="00C5392C"/>
    <w:rsid w:val="00C54A29"/>
    <w:rsid w:val="00C55AFB"/>
    <w:rsid w:val="00C6275E"/>
    <w:rsid w:val="00C662C2"/>
    <w:rsid w:val="00C7716D"/>
    <w:rsid w:val="00C871FB"/>
    <w:rsid w:val="00CA7699"/>
    <w:rsid w:val="00CB168D"/>
    <w:rsid w:val="00CB2C2C"/>
    <w:rsid w:val="00CB4726"/>
    <w:rsid w:val="00CB76CB"/>
    <w:rsid w:val="00CC085A"/>
    <w:rsid w:val="00CC6784"/>
    <w:rsid w:val="00CC71EC"/>
    <w:rsid w:val="00CD3E28"/>
    <w:rsid w:val="00CE2563"/>
    <w:rsid w:val="00CE3483"/>
    <w:rsid w:val="00CE57BD"/>
    <w:rsid w:val="00CE5A20"/>
    <w:rsid w:val="00CE7880"/>
    <w:rsid w:val="00D02B28"/>
    <w:rsid w:val="00D12C71"/>
    <w:rsid w:val="00D131E4"/>
    <w:rsid w:val="00D14B45"/>
    <w:rsid w:val="00D27D38"/>
    <w:rsid w:val="00D30042"/>
    <w:rsid w:val="00D336F6"/>
    <w:rsid w:val="00D36D7E"/>
    <w:rsid w:val="00D43A3A"/>
    <w:rsid w:val="00D4450A"/>
    <w:rsid w:val="00D575C2"/>
    <w:rsid w:val="00D65270"/>
    <w:rsid w:val="00D66653"/>
    <w:rsid w:val="00D74CB3"/>
    <w:rsid w:val="00D77AAB"/>
    <w:rsid w:val="00D77C5A"/>
    <w:rsid w:val="00D81C3B"/>
    <w:rsid w:val="00D824FC"/>
    <w:rsid w:val="00D82BDF"/>
    <w:rsid w:val="00D87C93"/>
    <w:rsid w:val="00D90538"/>
    <w:rsid w:val="00DA49E5"/>
    <w:rsid w:val="00DB27E8"/>
    <w:rsid w:val="00DB7CF8"/>
    <w:rsid w:val="00DC33DC"/>
    <w:rsid w:val="00DC724F"/>
    <w:rsid w:val="00DC7B10"/>
    <w:rsid w:val="00DD4320"/>
    <w:rsid w:val="00DF36CC"/>
    <w:rsid w:val="00E02AB8"/>
    <w:rsid w:val="00E1368A"/>
    <w:rsid w:val="00E35EEC"/>
    <w:rsid w:val="00E503D8"/>
    <w:rsid w:val="00E52E48"/>
    <w:rsid w:val="00E6046F"/>
    <w:rsid w:val="00E67AD8"/>
    <w:rsid w:val="00E71049"/>
    <w:rsid w:val="00E75B4A"/>
    <w:rsid w:val="00E8527A"/>
    <w:rsid w:val="00E86D30"/>
    <w:rsid w:val="00E91095"/>
    <w:rsid w:val="00E91804"/>
    <w:rsid w:val="00E95D14"/>
    <w:rsid w:val="00E97639"/>
    <w:rsid w:val="00EA0154"/>
    <w:rsid w:val="00EA104C"/>
    <w:rsid w:val="00EA4FF8"/>
    <w:rsid w:val="00ED080E"/>
    <w:rsid w:val="00ED282F"/>
    <w:rsid w:val="00ED39DB"/>
    <w:rsid w:val="00ED3BEB"/>
    <w:rsid w:val="00ED4492"/>
    <w:rsid w:val="00ED4EA8"/>
    <w:rsid w:val="00EE3DD7"/>
    <w:rsid w:val="00EE5016"/>
    <w:rsid w:val="00EF0D2F"/>
    <w:rsid w:val="00F01072"/>
    <w:rsid w:val="00F07E46"/>
    <w:rsid w:val="00F35197"/>
    <w:rsid w:val="00F4387A"/>
    <w:rsid w:val="00F472ED"/>
    <w:rsid w:val="00F6560B"/>
    <w:rsid w:val="00F77CAD"/>
    <w:rsid w:val="00F928F9"/>
    <w:rsid w:val="00F94DAC"/>
    <w:rsid w:val="00FA7883"/>
    <w:rsid w:val="00FB1E6A"/>
    <w:rsid w:val="00FC3E6F"/>
    <w:rsid w:val="00FC5181"/>
    <w:rsid w:val="00FF1993"/>
    <w:rsid w:val="00FF3E37"/>
    <w:rsid w:val="00FF78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1714E0"/>
  <w15:docId w15:val="{EFD56E11-5BFB-4EF0-BB4A-E1D60446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49A"/>
    <w:pPr>
      <w:widowControl w:val="0"/>
    </w:pPr>
  </w:style>
  <w:style w:type="paragraph" w:styleId="berschrift1">
    <w:name w:val="heading 1"/>
    <w:basedOn w:val="Standard"/>
    <w:next w:val="Standard"/>
    <w:link w:val="berschrift1Zchn"/>
    <w:qFormat/>
    <w:rsid w:val="005420D7"/>
    <w:pPr>
      <w:keepNext/>
      <w:keepLines/>
      <w:numPr>
        <w:numId w:val="37"/>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5420D7"/>
    <w:pPr>
      <w:keepNext/>
      <w:keepLines/>
      <w:numPr>
        <w:ilvl w:val="1"/>
        <w:numId w:val="37"/>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5420D7"/>
    <w:pPr>
      <w:keepNext/>
      <w:keepLines/>
      <w:numPr>
        <w:ilvl w:val="2"/>
        <w:numId w:val="37"/>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5420D7"/>
    <w:pPr>
      <w:keepNext/>
      <w:keepLines/>
      <w:numPr>
        <w:ilvl w:val="3"/>
        <w:numId w:val="37"/>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5420D7"/>
    <w:pPr>
      <w:keepNext/>
      <w:keepLines/>
      <w:numPr>
        <w:ilvl w:val="4"/>
        <w:numId w:val="37"/>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5420D7"/>
    <w:pPr>
      <w:keepNext/>
      <w:keepLines/>
      <w:numPr>
        <w:ilvl w:val="5"/>
        <w:numId w:val="37"/>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5420D7"/>
    <w:pPr>
      <w:keepNext/>
      <w:keepLines/>
      <w:numPr>
        <w:ilvl w:val="6"/>
        <w:numId w:val="37"/>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5420D7"/>
    <w:pPr>
      <w:keepNext/>
      <w:keepLines/>
      <w:numPr>
        <w:ilvl w:val="7"/>
        <w:numId w:val="37"/>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5420D7"/>
    <w:pPr>
      <w:keepNext/>
      <w:keepLines/>
      <w:numPr>
        <w:ilvl w:val="8"/>
        <w:numId w:val="37"/>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420D7"/>
    <w:pPr>
      <w:suppressAutoHyphens/>
      <w:spacing w:line="200" w:lineRule="atLeast"/>
    </w:pPr>
    <w:rPr>
      <w:sz w:val="15"/>
    </w:rPr>
  </w:style>
  <w:style w:type="character" w:customStyle="1" w:styleId="KopfzeileZchn">
    <w:name w:val="Kopfzeile Zchn"/>
    <w:basedOn w:val="Absatz-Standardschriftart"/>
    <w:link w:val="Kopfzeile"/>
    <w:uiPriority w:val="99"/>
    <w:rsid w:val="005420D7"/>
    <w:rPr>
      <w:sz w:val="15"/>
    </w:rPr>
  </w:style>
  <w:style w:type="paragraph" w:styleId="Fuzeile">
    <w:name w:val="footer"/>
    <w:basedOn w:val="Standard"/>
    <w:link w:val="FuzeileZchn"/>
    <w:uiPriority w:val="99"/>
    <w:rsid w:val="005420D7"/>
    <w:pPr>
      <w:spacing w:line="160" w:lineRule="atLeast"/>
    </w:pPr>
    <w:rPr>
      <w:noProof/>
      <w:sz w:val="12"/>
    </w:rPr>
  </w:style>
  <w:style w:type="character" w:customStyle="1" w:styleId="FuzeileZchn">
    <w:name w:val="Fußzeile Zchn"/>
    <w:basedOn w:val="Absatz-Standardschriftart"/>
    <w:link w:val="Fuzeile"/>
    <w:uiPriority w:val="99"/>
    <w:rsid w:val="005420D7"/>
    <w:rPr>
      <w:noProof/>
      <w:sz w:val="12"/>
    </w:rPr>
  </w:style>
  <w:style w:type="table" w:styleId="Tabellenraster">
    <w:name w:val="Table Grid"/>
    <w:basedOn w:val="NormaleTabelle"/>
    <w:uiPriority w:val="59"/>
    <w:rsid w:val="005420D7"/>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5420D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20D7"/>
    <w:rPr>
      <w:rFonts w:ascii="Tahoma" w:hAnsi="Tahoma" w:cs="Tahoma"/>
      <w:sz w:val="16"/>
      <w:szCs w:val="16"/>
    </w:rPr>
  </w:style>
  <w:style w:type="paragraph" w:customStyle="1" w:styleId="KopfzeileDepartement">
    <w:name w:val="KopfzeileDepartement"/>
    <w:basedOn w:val="Kopfzeile"/>
    <w:next w:val="KopfzeileFett"/>
    <w:uiPriority w:val="3"/>
    <w:semiHidden/>
    <w:unhideWhenUsed/>
    <w:rsid w:val="005420D7"/>
    <w:pPr>
      <w:spacing w:after="100"/>
      <w:contextualSpacing/>
    </w:pPr>
  </w:style>
  <w:style w:type="paragraph" w:customStyle="1" w:styleId="KopfzeileFett">
    <w:name w:val="KopfzeileFett"/>
    <w:basedOn w:val="Kopfzeile"/>
    <w:next w:val="Kopfzeile"/>
    <w:uiPriority w:val="3"/>
    <w:semiHidden/>
    <w:unhideWhenUsed/>
    <w:rsid w:val="005420D7"/>
    <w:rPr>
      <w:b/>
    </w:rPr>
  </w:style>
  <w:style w:type="paragraph" w:customStyle="1" w:styleId="Klassifizierung">
    <w:name w:val="Klassifizierung"/>
    <w:basedOn w:val="Standard"/>
    <w:uiPriority w:val="2"/>
    <w:rsid w:val="005420D7"/>
    <w:pPr>
      <w:jc w:val="right"/>
    </w:pPr>
    <w:rPr>
      <w:b/>
    </w:rPr>
  </w:style>
  <w:style w:type="paragraph" w:customStyle="1" w:styleId="Referenz">
    <w:name w:val="Referenz"/>
    <w:basedOn w:val="Standard"/>
    <w:uiPriority w:val="2"/>
    <w:rsid w:val="005420D7"/>
    <w:pPr>
      <w:suppressAutoHyphens/>
      <w:spacing w:line="200" w:lineRule="atLeast"/>
    </w:pPr>
    <w:rPr>
      <w:sz w:val="15"/>
    </w:rPr>
  </w:style>
  <w:style w:type="paragraph" w:customStyle="1" w:styleId="PostAbs">
    <w:name w:val="PostAbs"/>
    <w:basedOn w:val="Standard"/>
    <w:uiPriority w:val="2"/>
    <w:semiHidden/>
    <w:unhideWhenUsed/>
    <w:rsid w:val="005420D7"/>
    <w:pPr>
      <w:spacing w:line="240" w:lineRule="auto"/>
    </w:pPr>
    <w:rPr>
      <w:bCs/>
      <w:sz w:val="16"/>
    </w:rPr>
  </w:style>
  <w:style w:type="character" w:customStyle="1" w:styleId="A">
    <w:name w:val="A"/>
    <w:uiPriority w:val="2"/>
    <w:semiHidden/>
    <w:unhideWhenUsed/>
    <w:rsid w:val="005420D7"/>
    <w:rPr>
      <w:rFonts w:ascii="Arial Narrow" w:hAnsi="Arial Narrow"/>
      <w:sz w:val="48"/>
    </w:rPr>
  </w:style>
  <w:style w:type="paragraph" w:customStyle="1" w:styleId="PRIORITY">
    <w:name w:val="PRIORITY"/>
    <w:basedOn w:val="PPA"/>
    <w:next w:val="Standard"/>
    <w:uiPriority w:val="2"/>
    <w:semiHidden/>
    <w:unhideWhenUsed/>
    <w:rsid w:val="005420D7"/>
    <w:pPr>
      <w:jc w:val="right"/>
    </w:pPr>
    <w:rPr>
      <w:bCs w:val="0"/>
    </w:rPr>
  </w:style>
  <w:style w:type="paragraph" w:customStyle="1" w:styleId="PP">
    <w:name w:val="PP"/>
    <w:next w:val="Standard"/>
    <w:uiPriority w:val="2"/>
    <w:semiHidden/>
    <w:unhideWhenUsed/>
    <w:rsid w:val="005420D7"/>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5420D7"/>
    <w:rPr>
      <w:rFonts w:eastAsiaTheme="majorEastAsia" w:cstheme="majorBidi"/>
      <w:b/>
      <w:sz w:val="42"/>
      <w:szCs w:val="52"/>
    </w:rPr>
  </w:style>
  <w:style w:type="character" w:customStyle="1" w:styleId="TitelZchn">
    <w:name w:val="Titel Zchn"/>
    <w:basedOn w:val="Absatz-Standardschriftart"/>
    <w:link w:val="Titel"/>
    <w:rsid w:val="005420D7"/>
    <w:rPr>
      <w:rFonts w:eastAsiaTheme="majorEastAsia" w:cstheme="majorBidi"/>
      <w:b/>
      <w:sz w:val="42"/>
      <w:szCs w:val="52"/>
    </w:rPr>
  </w:style>
  <w:style w:type="paragraph" w:styleId="Untertitel">
    <w:name w:val="Subtitle"/>
    <w:basedOn w:val="Standard"/>
    <w:next w:val="Standard"/>
    <w:link w:val="UntertitelZchn"/>
    <w:qFormat/>
    <w:rsid w:val="005420D7"/>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5420D7"/>
    <w:rPr>
      <w:rFonts w:eastAsiaTheme="majorEastAsia" w:cstheme="majorBidi"/>
      <w:iCs/>
      <w:sz w:val="42"/>
      <w:szCs w:val="24"/>
    </w:rPr>
  </w:style>
  <w:style w:type="paragraph" w:styleId="Beschriftung">
    <w:name w:val="caption"/>
    <w:basedOn w:val="Standard"/>
    <w:next w:val="Standard"/>
    <w:uiPriority w:val="1"/>
    <w:qFormat/>
    <w:rsid w:val="005420D7"/>
    <w:pPr>
      <w:spacing w:after="260"/>
      <w:ind w:left="28"/>
    </w:pPr>
    <w:rPr>
      <w:bCs/>
      <w:sz w:val="18"/>
      <w:szCs w:val="18"/>
    </w:rPr>
  </w:style>
  <w:style w:type="table" w:customStyle="1" w:styleId="Tabelle">
    <w:name w:val="Tabelle"/>
    <w:basedOn w:val="NormaleTabelle"/>
    <w:uiPriority w:val="99"/>
    <w:rsid w:val="005420D7"/>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5420D7"/>
    <w:rPr>
      <w:rFonts w:eastAsiaTheme="majorEastAsia" w:cstheme="majorBidi"/>
      <w:b/>
      <w:bCs/>
      <w:sz w:val="36"/>
      <w:szCs w:val="28"/>
    </w:rPr>
  </w:style>
  <w:style w:type="character" w:customStyle="1" w:styleId="berschrift2Zchn">
    <w:name w:val="Überschrift 2 Zchn"/>
    <w:basedOn w:val="Absatz-Standardschriftart"/>
    <w:link w:val="berschrift2"/>
    <w:semiHidden/>
    <w:rsid w:val="005420D7"/>
    <w:rPr>
      <w:rFonts w:eastAsiaTheme="majorEastAsia" w:cstheme="majorBidi"/>
      <w:b/>
      <w:bCs/>
      <w:sz w:val="32"/>
      <w:szCs w:val="26"/>
    </w:rPr>
  </w:style>
  <w:style w:type="character" w:customStyle="1" w:styleId="berschrift3Zchn">
    <w:name w:val="Überschrift 3 Zchn"/>
    <w:basedOn w:val="Absatz-Standardschriftart"/>
    <w:link w:val="berschrift3"/>
    <w:semiHidden/>
    <w:rsid w:val="005420D7"/>
    <w:rPr>
      <w:rFonts w:eastAsiaTheme="majorEastAsia" w:cstheme="majorBidi"/>
      <w:b/>
      <w:bCs/>
      <w:sz w:val="28"/>
      <w:szCs w:val="20"/>
    </w:rPr>
  </w:style>
  <w:style w:type="character" w:customStyle="1" w:styleId="berschrift4Zchn">
    <w:name w:val="Überschrift 4 Zchn"/>
    <w:basedOn w:val="Absatz-Standardschriftart"/>
    <w:link w:val="berschrift4"/>
    <w:semiHidden/>
    <w:rsid w:val="005420D7"/>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sid w:val="005420D7"/>
    <w:rPr>
      <w:rFonts w:eastAsia="Times New Roman" w:cs="Times New Roman"/>
      <w:b/>
      <w:bCs/>
      <w:iCs/>
      <w:szCs w:val="26"/>
      <w:lang w:eastAsia="de-DE"/>
    </w:rPr>
  </w:style>
  <w:style w:type="character" w:customStyle="1" w:styleId="berschrift6Zchn">
    <w:name w:val="Überschrift 6 Zchn"/>
    <w:basedOn w:val="Absatz-Standardschriftart"/>
    <w:link w:val="berschrift6"/>
    <w:semiHidden/>
    <w:rsid w:val="005420D7"/>
    <w:rPr>
      <w:rFonts w:eastAsia="Times New Roman" w:cs="Times New Roman"/>
      <w:bCs/>
      <w:szCs w:val="20"/>
      <w:lang w:eastAsia="de-DE"/>
    </w:rPr>
  </w:style>
  <w:style w:type="character" w:customStyle="1" w:styleId="berschrift7Zchn">
    <w:name w:val="Überschrift 7 Zchn"/>
    <w:basedOn w:val="Absatz-Standardschriftart"/>
    <w:link w:val="berschrift7"/>
    <w:semiHidden/>
    <w:rsid w:val="005420D7"/>
    <w:rPr>
      <w:rFonts w:eastAsia="Times New Roman" w:cs="Times New Roman"/>
      <w:szCs w:val="24"/>
      <w:lang w:eastAsia="de-DE"/>
    </w:rPr>
  </w:style>
  <w:style w:type="character" w:customStyle="1" w:styleId="berschrift8Zchn">
    <w:name w:val="Überschrift 8 Zchn"/>
    <w:basedOn w:val="Absatz-Standardschriftart"/>
    <w:link w:val="berschrift8"/>
    <w:semiHidden/>
    <w:rsid w:val="005420D7"/>
    <w:rPr>
      <w:rFonts w:eastAsia="Times New Roman" w:cs="Times New Roman"/>
      <w:iCs/>
      <w:szCs w:val="24"/>
      <w:lang w:eastAsia="de-DE"/>
    </w:rPr>
  </w:style>
  <w:style w:type="character" w:customStyle="1" w:styleId="berschrift9Zchn">
    <w:name w:val="Überschrift 9 Zchn"/>
    <w:basedOn w:val="Absatz-Standardschriftart"/>
    <w:link w:val="berschrift9"/>
    <w:semiHidden/>
    <w:rsid w:val="005420D7"/>
    <w:rPr>
      <w:rFonts w:eastAsia="Times New Roman" w:cs="Arial"/>
      <w:szCs w:val="20"/>
      <w:lang w:eastAsia="de-DE"/>
    </w:rPr>
  </w:style>
  <w:style w:type="paragraph" w:styleId="Verzeichnis1">
    <w:name w:val="toc 1"/>
    <w:basedOn w:val="Standard"/>
    <w:next w:val="Standard"/>
    <w:uiPriority w:val="39"/>
    <w:semiHidden/>
    <w:unhideWhenUsed/>
    <w:rsid w:val="005420D7"/>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5420D7"/>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5420D7"/>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5420D7"/>
    <w:pPr>
      <w:tabs>
        <w:tab w:val="right" w:leader="dot" w:pos="9072"/>
      </w:tabs>
      <w:ind w:left="992" w:hanging="992"/>
    </w:pPr>
    <w:rPr>
      <w:szCs w:val="20"/>
    </w:rPr>
  </w:style>
  <w:style w:type="paragraph" w:styleId="Verzeichnis5">
    <w:name w:val="toc 5"/>
    <w:basedOn w:val="Standard"/>
    <w:next w:val="Standard"/>
    <w:uiPriority w:val="39"/>
    <w:semiHidden/>
    <w:unhideWhenUsed/>
    <w:rsid w:val="005420D7"/>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5420D7"/>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5420D7"/>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5420D7"/>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5420D7"/>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5420D7"/>
    <w:pPr>
      <w:widowControl/>
      <w:spacing w:line="240" w:lineRule="auto"/>
    </w:pPr>
    <w:rPr>
      <w:sz w:val="2"/>
    </w:rPr>
  </w:style>
  <w:style w:type="paragraph" w:customStyle="1" w:styleId="ReferenzFormular">
    <w:name w:val="ReferenzFormular"/>
    <w:basedOn w:val="Standard"/>
    <w:uiPriority w:val="1"/>
    <w:semiHidden/>
    <w:unhideWhenUsed/>
    <w:rsid w:val="005420D7"/>
    <w:pPr>
      <w:suppressAutoHyphens/>
      <w:contextualSpacing/>
    </w:pPr>
    <w:rPr>
      <w:sz w:val="15"/>
    </w:rPr>
  </w:style>
  <w:style w:type="paragraph" w:customStyle="1" w:styleId="Verzeichnistitel">
    <w:name w:val="Verzeichnistitel"/>
    <w:basedOn w:val="Standard"/>
    <w:next w:val="Standard"/>
    <w:qFormat/>
    <w:rsid w:val="005420D7"/>
    <w:pPr>
      <w:spacing w:before="260" w:after="180"/>
    </w:pPr>
    <w:rPr>
      <w:b/>
      <w:sz w:val="30"/>
    </w:rPr>
  </w:style>
  <w:style w:type="paragraph" w:customStyle="1" w:styleId="Kopfzeile2Departement">
    <w:name w:val="Kopfzeile2Departement"/>
    <w:basedOn w:val="KopfzeileDepartement"/>
    <w:next w:val="KopfzeileFett"/>
    <w:uiPriority w:val="3"/>
    <w:semiHidden/>
    <w:unhideWhenUsed/>
    <w:rsid w:val="005420D7"/>
    <w:pPr>
      <w:spacing w:after="0"/>
      <w:contextualSpacing w:val="0"/>
    </w:pPr>
  </w:style>
  <w:style w:type="paragraph" w:customStyle="1" w:styleId="Tabellentext">
    <w:name w:val="Tabellentext"/>
    <w:basedOn w:val="Standard"/>
    <w:uiPriority w:val="1"/>
    <w:qFormat/>
    <w:rsid w:val="005420D7"/>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5420D7"/>
    <w:pPr>
      <w:widowControl/>
      <w:spacing w:before="40" w:after="40"/>
    </w:pPr>
    <w:rPr>
      <w:rFonts w:eastAsia="Times New Roman" w:cs="Times New Roman"/>
      <w:b/>
      <w:sz w:val="20"/>
      <w:szCs w:val="20"/>
      <w:lang w:eastAsia="de-DE"/>
    </w:rPr>
  </w:style>
  <w:style w:type="paragraph" w:customStyle="1" w:styleId="Aufzhlung1CDB">
    <w:name w:val="Aufzählung 1_CDB"/>
    <w:basedOn w:val="Standard"/>
    <w:uiPriority w:val="1"/>
    <w:rsid w:val="005420D7"/>
    <w:pPr>
      <w:widowControl/>
      <w:numPr>
        <w:numId w:val="38"/>
      </w:numPr>
      <w:spacing w:after="120"/>
    </w:pPr>
    <w:rPr>
      <w:rFonts w:eastAsia="Times New Roman" w:cs="Times New Roman"/>
      <w:lang w:eastAsia="de-DE"/>
    </w:rPr>
  </w:style>
  <w:style w:type="paragraph" w:customStyle="1" w:styleId="Aufzhlung2CDB">
    <w:name w:val="Aufzählung 2_CDB"/>
    <w:basedOn w:val="Standard"/>
    <w:uiPriority w:val="1"/>
    <w:rsid w:val="005420D7"/>
    <w:pPr>
      <w:widowControl/>
      <w:numPr>
        <w:numId w:val="39"/>
      </w:numPr>
      <w:spacing w:after="120"/>
    </w:pPr>
    <w:rPr>
      <w:rFonts w:eastAsia="Times New Roman" w:cs="Times New Roman"/>
      <w:lang w:eastAsia="de-DE"/>
    </w:rPr>
  </w:style>
  <w:style w:type="paragraph" w:customStyle="1" w:styleId="Aufzhlung3CDB">
    <w:name w:val="Aufzählung 3_CDB"/>
    <w:basedOn w:val="Standard"/>
    <w:uiPriority w:val="1"/>
    <w:rsid w:val="005420D7"/>
    <w:pPr>
      <w:widowControl/>
      <w:numPr>
        <w:numId w:val="40"/>
      </w:numPr>
      <w:spacing w:after="120"/>
    </w:pPr>
    <w:rPr>
      <w:rFonts w:eastAsia="Times New Roman" w:cs="Times New Roman"/>
      <w:lang w:eastAsia="de-DE"/>
    </w:rPr>
  </w:style>
  <w:style w:type="paragraph" w:customStyle="1" w:styleId="Aufzhlunga1CDB">
    <w:name w:val="Aufzählung a1_CDB"/>
    <w:basedOn w:val="Standard"/>
    <w:uiPriority w:val="1"/>
    <w:rsid w:val="005420D7"/>
    <w:pPr>
      <w:widowControl/>
      <w:numPr>
        <w:numId w:val="41"/>
      </w:numPr>
      <w:spacing w:after="120"/>
    </w:pPr>
    <w:rPr>
      <w:rFonts w:eastAsia="Times New Roman" w:cs="Times New Roman"/>
      <w:lang w:eastAsia="de-DE"/>
    </w:rPr>
  </w:style>
  <w:style w:type="paragraph" w:customStyle="1" w:styleId="Aufzhlunga2CDB">
    <w:name w:val="Aufzählung a2_CDB"/>
    <w:basedOn w:val="Standard"/>
    <w:uiPriority w:val="1"/>
    <w:rsid w:val="005420D7"/>
    <w:pPr>
      <w:widowControl/>
      <w:numPr>
        <w:numId w:val="42"/>
      </w:numPr>
      <w:spacing w:after="120"/>
    </w:pPr>
    <w:rPr>
      <w:rFonts w:eastAsia="Times New Roman" w:cs="Times New Roman"/>
      <w:lang w:eastAsia="de-DE"/>
    </w:rPr>
  </w:style>
  <w:style w:type="paragraph" w:customStyle="1" w:styleId="Aufzhlunga3CDB">
    <w:name w:val="Aufzählung a3_CDB"/>
    <w:basedOn w:val="Standard"/>
    <w:uiPriority w:val="1"/>
    <w:rsid w:val="005420D7"/>
    <w:pPr>
      <w:widowControl/>
      <w:numPr>
        <w:numId w:val="43"/>
      </w:numPr>
      <w:spacing w:after="120"/>
    </w:pPr>
    <w:rPr>
      <w:rFonts w:eastAsia="Times New Roman" w:cs="Times New Roman"/>
      <w:lang w:eastAsia="de-DE"/>
    </w:rPr>
  </w:style>
  <w:style w:type="paragraph" w:customStyle="1" w:styleId="AufzhlungNumm1CDB">
    <w:name w:val="Aufzählung Numm 1_CDB"/>
    <w:basedOn w:val="Standard"/>
    <w:uiPriority w:val="1"/>
    <w:rsid w:val="005420D7"/>
    <w:pPr>
      <w:widowControl/>
      <w:numPr>
        <w:numId w:val="44"/>
      </w:numPr>
      <w:spacing w:after="120"/>
    </w:pPr>
    <w:rPr>
      <w:rFonts w:eastAsia="Times New Roman" w:cs="Times New Roman"/>
      <w:lang w:eastAsia="de-DE"/>
    </w:rPr>
  </w:style>
  <w:style w:type="paragraph" w:customStyle="1" w:styleId="AufzhlungNumm2CDB">
    <w:name w:val="Aufzählung Numm 2_CDB"/>
    <w:basedOn w:val="Standard"/>
    <w:uiPriority w:val="1"/>
    <w:rsid w:val="005420D7"/>
    <w:pPr>
      <w:widowControl/>
      <w:numPr>
        <w:numId w:val="45"/>
      </w:numPr>
      <w:spacing w:after="120"/>
    </w:pPr>
    <w:rPr>
      <w:rFonts w:eastAsia="Times New Roman" w:cs="Times New Roman"/>
      <w:lang w:eastAsia="de-DE"/>
    </w:rPr>
  </w:style>
  <w:style w:type="paragraph" w:customStyle="1" w:styleId="AufzhlungNumm3CDB">
    <w:name w:val="Aufzählung Numm 3_CDB"/>
    <w:basedOn w:val="Standard"/>
    <w:uiPriority w:val="1"/>
    <w:rsid w:val="005420D7"/>
    <w:pPr>
      <w:widowControl/>
      <w:numPr>
        <w:numId w:val="46"/>
      </w:numPr>
      <w:spacing w:after="120"/>
    </w:pPr>
    <w:rPr>
      <w:rFonts w:eastAsia="Times New Roman" w:cs="Times New Roman"/>
      <w:lang w:eastAsia="de-DE"/>
    </w:rPr>
  </w:style>
  <w:style w:type="paragraph" w:customStyle="1" w:styleId="PPA">
    <w:name w:val="PPA"/>
    <w:basedOn w:val="PP"/>
    <w:next w:val="Standard"/>
    <w:uiPriority w:val="2"/>
    <w:semiHidden/>
    <w:unhideWhenUsed/>
    <w:rsid w:val="005420D7"/>
    <w:pPr>
      <w:spacing w:before="0" w:line="540" w:lineRule="exact"/>
    </w:pPr>
  </w:style>
  <w:style w:type="paragraph" w:styleId="Endnotentext">
    <w:name w:val="endnote text"/>
    <w:basedOn w:val="Standard"/>
    <w:link w:val="EndnotentextZchn"/>
    <w:uiPriority w:val="99"/>
    <w:semiHidden/>
    <w:unhideWhenUsed/>
    <w:rsid w:val="005420D7"/>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5420D7"/>
    <w:rPr>
      <w:sz w:val="18"/>
      <w:szCs w:val="20"/>
      <w:lang w:val="en-GB"/>
    </w:rPr>
  </w:style>
  <w:style w:type="paragraph" w:styleId="Funotentext">
    <w:name w:val="footnote text"/>
    <w:basedOn w:val="Standard"/>
    <w:link w:val="FunotentextZchn"/>
    <w:uiPriority w:val="99"/>
    <w:semiHidden/>
    <w:unhideWhenUsed/>
    <w:rsid w:val="005420D7"/>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5420D7"/>
    <w:rPr>
      <w:sz w:val="18"/>
      <w:szCs w:val="20"/>
      <w:lang w:val="en-GB"/>
    </w:rPr>
  </w:style>
  <w:style w:type="paragraph" w:styleId="Aufzhlungszeichen">
    <w:name w:val="List Bullet"/>
    <w:basedOn w:val="Standard"/>
    <w:uiPriority w:val="99"/>
    <w:unhideWhenUsed/>
    <w:rsid w:val="005420D7"/>
    <w:pPr>
      <w:numPr>
        <w:numId w:val="1"/>
      </w:numPr>
      <w:contextualSpacing/>
    </w:pPr>
  </w:style>
  <w:style w:type="character" w:styleId="Hyperlink">
    <w:name w:val="Hyperlink"/>
    <w:basedOn w:val="Absatz-Standardschriftart"/>
    <w:uiPriority w:val="99"/>
    <w:unhideWhenUsed/>
    <w:rsid w:val="005C6AA4"/>
    <w:rPr>
      <w:color w:val="0000FF" w:themeColor="hyperlink"/>
      <w:u w:val="single"/>
    </w:rPr>
  </w:style>
  <w:style w:type="character" w:styleId="Kommentarzeichen">
    <w:name w:val="annotation reference"/>
    <w:basedOn w:val="Absatz-Standardschriftart"/>
    <w:uiPriority w:val="99"/>
    <w:semiHidden/>
    <w:unhideWhenUsed/>
    <w:rsid w:val="00620933"/>
    <w:rPr>
      <w:sz w:val="16"/>
      <w:szCs w:val="16"/>
    </w:rPr>
  </w:style>
  <w:style w:type="paragraph" w:styleId="Kommentartext">
    <w:name w:val="annotation text"/>
    <w:basedOn w:val="Standard"/>
    <w:link w:val="KommentartextZchn"/>
    <w:uiPriority w:val="99"/>
    <w:unhideWhenUsed/>
    <w:rsid w:val="00620933"/>
    <w:pPr>
      <w:spacing w:line="240" w:lineRule="auto"/>
    </w:pPr>
    <w:rPr>
      <w:sz w:val="20"/>
      <w:szCs w:val="20"/>
    </w:rPr>
  </w:style>
  <w:style w:type="character" w:customStyle="1" w:styleId="KommentartextZchn">
    <w:name w:val="Kommentartext Zchn"/>
    <w:basedOn w:val="Absatz-Standardschriftart"/>
    <w:link w:val="Kommentartext"/>
    <w:uiPriority w:val="99"/>
    <w:rsid w:val="00620933"/>
    <w:rPr>
      <w:sz w:val="20"/>
      <w:szCs w:val="20"/>
    </w:rPr>
  </w:style>
  <w:style w:type="paragraph" w:styleId="Kommentarthema">
    <w:name w:val="annotation subject"/>
    <w:basedOn w:val="Kommentartext"/>
    <w:next w:val="Kommentartext"/>
    <w:link w:val="KommentarthemaZchn"/>
    <w:uiPriority w:val="99"/>
    <w:semiHidden/>
    <w:unhideWhenUsed/>
    <w:rsid w:val="00620933"/>
    <w:rPr>
      <w:b/>
      <w:bCs/>
    </w:rPr>
  </w:style>
  <w:style w:type="character" w:customStyle="1" w:styleId="KommentarthemaZchn">
    <w:name w:val="Kommentarthema Zchn"/>
    <w:basedOn w:val="KommentartextZchn"/>
    <w:link w:val="Kommentarthema"/>
    <w:uiPriority w:val="99"/>
    <w:semiHidden/>
    <w:rsid w:val="00620933"/>
    <w:rPr>
      <w:b/>
      <w:bCs/>
      <w:sz w:val="20"/>
      <w:szCs w:val="20"/>
    </w:rPr>
  </w:style>
  <w:style w:type="character" w:styleId="Funotenzeichen">
    <w:name w:val="footnote reference"/>
    <w:basedOn w:val="Absatz-Standardschriftart"/>
    <w:uiPriority w:val="99"/>
    <w:semiHidden/>
    <w:unhideWhenUsed/>
    <w:rsid w:val="00916269"/>
    <w:rPr>
      <w:vertAlign w:val="superscript"/>
    </w:rPr>
  </w:style>
  <w:style w:type="paragraph" w:styleId="Listenabsatz">
    <w:name w:val="List Paragraph"/>
    <w:basedOn w:val="Standard"/>
    <w:uiPriority w:val="34"/>
    <w:qFormat/>
    <w:rsid w:val="00D81C3B"/>
    <w:pPr>
      <w:ind w:left="720"/>
      <w:contextualSpacing/>
    </w:pPr>
  </w:style>
  <w:style w:type="character" w:styleId="NichtaufgelsteErwhnung">
    <w:name w:val="Unresolved Mention"/>
    <w:basedOn w:val="Absatz-Standardschriftart"/>
    <w:uiPriority w:val="99"/>
    <w:semiHidden/>
    <w:unhideWhenUsed/>
    <w:rsid w:val="0011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273">
      <w:bodyDiv w:val="1"/>
      <w:marLeft w:val="0"/>
      <w:marRight w:val="0"/>
      <w:marTop w:val="0"/>
      <w:marBottom w:val="0"/>
      <w:divBdr>
        <w:top w:val="none" w:sz="0" w:space="0" w:color="auto"/>
        <w:left w:val="none" w:sz="0" w:space="0" w:color="auto"/>
        <w:bottom w:val="none" w:sz="0" w:space="0" w:color="auto"/>
        <w:right w:val="none" w:sz="0" w:space="0" w:color="auto"/>
      </w:divBdr>
    </w:div>
    <w:div w:id="20684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admin.ch/ncsc/de/home/strategie/cyberstrategie-nc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sc.admin.ch/ncsc/de/home/infos-fuer/infos-behoerden/vorfall-was-nun/checkliste-ciso.html" TargetMode="External"/><Relationship Id="rId4" Type="http://schemas.openxmlformats.org/officeDocument/2006/relationships/settings" Target="settings.xml"/><Relationship Id="rId9" Type="http://schemas.openxmlformats.org/officeDocument/2006/relationships/hyperlink" Target="https://www.report.ncsc.admin.ch/d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port.ncsc.admin.ch/de/" TargetMode="External"/><Relationship Id="rId1" Type="http://schemas.openxmlformats.org/officeDocument/2006/relationships/hyperlink" Target="http://www.bkb.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ED72-2194-4EB9-9F39-95B51777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3043</Words>
  <Characters>19175</Characters>
  <Application>Microsoft Office Word</Application>
  <DocSecurity>0</DocSecurity>
  <Lines>159</Lines>
  <Paragraphs>44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 CD Bund (EFD)</dc:subject>
  <dc:creator>Maillard Audrey BBL</dc:creator>
  <cp:lastModifiedBy>Bossi Fabio BBL</cp:lastModifiedBy>
  <cp:revision>8</cp:revision>
  <cp:lastPrinted>2023-12-22T10:24:00Z</cp:lastPrinted>
  <dcterms:created xsi:type="dcterms:W3CDTF">2023-12-22T12:52:00Z</dcterms:created>
  <dcterms:modified xsi:type="dcterms:W3CDTF">2024-02-26T14:25:00Z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2">
    <vt:lpwstr/>
  </property>
  <property fmtid="{D5CDD505-2E9C-101B-9397-08002B2CF9AE}" pid="4" name="AmtAbk">
    <vt:lpwstr>BBL</vt:lpwstr>
  </property>
  <property fmtid="{D5CDD505-2E9C-101B-9397-08002B2CF9AE}" pid="5" name="Amt2Abk">
    <vt:lpwstr/>
  </property>
  <property fmtid="{D5CDD505-2E9C-101B-9397-08002B2CF9AE}" pid="6" name="AmtMail">
    <vt:lpwstr/>
  </property>
  <property fmtid="{D5CDD505-2E9C-101B-9397-08002B2CF9AE}" pid="7" name="DateLabel">
    <vt:lpwstr/>
  </property>
  <property fmtid="{D5CDD505-2E9C-101B-9397-08002B2CF9AE}" pid="8" name="DepAbk">
    <vt:lpwstr>EFD</vt:lpwstr>
  </property>
  <property fmtid="{D5CDD505-2E9C-101B-9397-08002B2CF9AE}" pid="9" name="Dep2Abk">
    <vt:lpwstr/>
  </property>
  <property fmtid="{D5CDD505-2E9C-101B-9397-08002B2CF9AE}" pid="10" name="DepName">
    <vt:lpwstr>Eidgenössisches Finanzdepartement</vt:lpwstr>
  </property>
  <property fmtid="{D5CDD505-2E9C-101B-9397-08002B2CF9AE}" pid="11" name="Dep2Name">
    <vt:lpwstr/>
  </property>
  <property fmtid="{D5CDD505-2E9C-101B-9397-08002B2CF9AE}" pid="12" name="DocRef">
    <vt:lpwstr/>
  </property>
  <property fmtid="{D5CDD505-2E9C-101B-9397-08002B2CF9AE}" pid="13" name="DocRefLabel">
    <vt:lpwstr>Referenz/Aktenzeichen:</vt:lpwstr>
  </property>
  <property fmtid="{D5CDD505-2E9C-101B-9397-08002B2CF9AE}" pid="14" name="DocSpr">
    <vt:lpwstr>D</vt:lpwstr>
  </property>
  <property fmtid="{D5CDD505-2E9C-101B-9397-08002B2CF9AE}" pid="15" name="FaxLabel">
    <vt:lpwstr>Fax</vt:lpwstr>
  </property>
  <property fmtid="{D5CDD505-2E9C-101B-9397-08002B2CF9AE}" pid="16" name="Gruss">
    <vt:lpwstr>Freundliche Grüsse</vt:lpwstr>
  </property>
  <property fmtid="{D5CDD505-2E9C-101B-9397-08002B2CF9AE}" pid="17" name="Internet">
    <vt:lpwstr>www.bbl.admin.ch/bkb</vt:lpwstr>
  </property>
  <property fmtid="{D5CDD505-2E9C-101B-9397-08002B2CF9AE}" pid="18" name="Klasse">
    <vt:lpwstr/>
  </property>
  <property fmtid="{D5CDD505-2E9C-101B-9397-08002B2CF9AE}" pid="19" name="KundenName">
    <vt:lpwstr/>
  </property>
  <property fmtid="{D5CDD505-2E9C-101B-9397-08002B2CF9AE}" pid="20" name="Land">
    <vt:lpwstr>CH</vt:lpwstr>
  </property>
  <property fmtid="{D5CDD505-2E9C-101B-9397-08002B2CF9AE}" pid="21" name="LoginDisplayName">
    <vt:lpwstr>Raho Francisca BBL</vt:lpwstr>
  </property>
  <property fmtid="{D5CDD505-2E9C-101B-9397-08002B2CF9AE}" pid="22" name="LoginFax">
    <vt:lpwstr>+41 31 32 55009</vt:lpwstr>
  </property>
  <property fmtid="{D5CDD505-2E9C-101B-9397-08002B2CF9AE}" pid="23" name="LoginFunktion">
    <vt:lpwstr/>
  </property>
  <property fmtid="{D5CDD505-2E9C-101B-9397-08002B2CF9AE}" pid="24" name="LoginKuerzel">
    <vt:lpwstr>rafr</vt:lpwstr>
  </property>
  <property fmtid="{D5CDD505-2E9C-101B-9397-08002B2CF9AE}" pid="25" name="LoginMailAdr">
    <vt:lpwstr>Francisca.Raho@bbl.admin.ch</vt:lpwstr>
  </property>
  <property fmtid="{D5CDD505-2E9C-101B-9397-08002B2CF9AE}" pid="26" name="LoginName">
    <vt:lpwstr>Raho</vt:lpwstr>
  </property>
  <property fmtid="{D5CDD505-2E9C-101B-9397-08002B2CF9AE}" pid="27" name="LoginTel">
    <vt:lpwstr>+41 31 32 38215</vt:lpwstr>
  </property>
  <property fmtid="{D5CDD505-2E9C-101B-9397-08002B2CF9AE}" pid="28" name="LoginTitle">
    <vt:lpwstr/>
  </property>
  <property fmtid="{D5CDD505-2E9C-101B-9397-08002B2CF9AE}" pid="29" name="LoginUID">
    <vt:lpwstr>U80772790</vt:lpwstr>
  </property>
  <property fmtid="{D5CDD505-2E9C-101B-9397-08002B2CF9AE}" pid="30" name="LoginVorname">
    <vt:lpwstr>Francisca</vt:lpwstr>
  </property>
  <property fmtid="{D5CDD505-2E9C-101B-9397-08002B2CF9AE}" pid="31" name="OrgUnit1">
    <vt:lpwstr>Geschäftsstelle BKB</vt:lpwstr>
  </property>
  <property fmtid="{D5CDD505-2E9C-101B-9397-08002B2CF9AE}" pid="32" name="OrgUnit2">
    <vt:lpwstr/>
  </property>
  <property fmtid="{D5CDD505-2E9C-101B-9397-08002B2CF9AE}" pid="33" name="OrgUnit3">
    <vt:lpwstr/>
  </property>
  <property fmtid="{D5CDD505-2E9C-101B-9397-08002B2CF9AE}" pid="34" name="OrgUnitCode">
    <vt:lpwstr/>
  </property>
  <property fmtid="{D5CDD505-2E9C-101B-9397-08002B2CF9AE}" pid="35" name="OrgUnitFax">
    <vt:lpwstr/>
  </property>
  <property fmtid="{D5CDD505-2E9C-101B-9397-08002B2CF9AE}" pid="36" name="OrgUnitID">
    <vt:lpwstr/>
  </property>
  <property fmtid="{D5CDD505-2E9C-101B-9397-08002B2CF9AE}" pid="37" name="OrgUnitMail">
    <vt:lpwstr/>
  </property>
  <property fmtid="{D5CDD505-2E9C-101B-9397-08002B2CF9AE}" pid="38" name="OrgUnitSekr">
    <vt:lpwstr/>
  </property>
  <property fmtid="{D5CDD505-2E9C-101B-9397-08002B2CF9AE}" pid="39" name="OrgUnitTel">
    <vt:lpwstr/>
  </property>
  <property fmtid="{D5CDD505-2E9C-101B-9397-08002B2CF9AE}" pid="40" name="OurRefLabel">
    <vt:lpwstr>Unser Zeichen:</vt:lpwstr>
  </property>
  <property fmtid="{D5CDD505-2E9C-101B-9397-08002B2CF9AE}" pid="41" name="PostAdr">
    <vt:lpwstr>Fellerstrasse 21</vt:lpwstr>
  </property>
  <property fmtid="{D5CDD505-2E9C-101B-9397-08002B2CF9AE}" pid="42" name="PostAdrLabel">
    <vt:lpwstr>Postadresse:</vt:lpwstr>
  </property>
  <property fmtid="{D5CDD505-2E9C-101B-9397-08002B2CF9AE}" pid="43" name="PostOrt">
    <vt:lpwstr>Bern</vt:lpwstr>
  </property>
  <property fmtid="{D5CDD505-2E9C-101B-9397-08002B2CF9AE}" pid="44" name="PostPLZ">
    <vt:lpwstr>3003</vt:lpwstr>
  </property>
  <property fmtid="{D5CDD505-2E9C-101B-9397-08002B2CF9AE}" pid="45" name="ProjectName">
    <vt:lpwstr>ProjectName</vt:lpwstr>
  </property>
  <property fmtid="{D5CDD505-2E9C-101B-9397-08002B2CF9AE}" pid="46" name="SBLabel">
    <vt:lpwstr>Sachbearbeiter/in:</vt:lpwstr>
  </property>
  <property fmtid="{D5CDD505-2E9C-101B-9397-08002B2CF9AE}" pid="47" name="Sig1Function">
    <vt:lpwstr/>
  </property>
  <property fmtid="{D5CDD505-2E9C-101B-9397-08002B2CF9AE}" pid="48" name="Sig1Name">
    <vt:lpwstr>Deli</vt:lpwstr>
  </property>
  <property fmtid="{D5CDD505-2E9C-101B-9397-08002B2CF9AE}" pid="49" name="Sig1OrgUnit1">
    <vt:lpwstr/>
  </property>
  <property fmtid="{D5CDD505-2E9C-101B-9397-08002B2CF9AE}" pid="50" name="Sig1OrgUnit2">
    <vt:lpwstr/>
  </property>
  <property fmtid="{D5CDD505-2E9C-101B-9397-08002B2CF9AE}" pid="51" name="Sig1OrgUnit3">
    <vt:lpwstr/>
  </property>
  <property fmtid="{D5CDD505-2E9C-101B-9397-08002B2CF9AE}" pid="52" name="Sig1OrgUnitSekr">
    <vt:lpwstr/>
  </property>
  <property fmtid="{D5CDD505-2E9C-101B-9397-08002B2CF9AE}" pid="53" name="Sig1Title">
    <vt:lpwstr/>
  </property>
  <property fmtid="{D5CDD505-2E9C-101B-9397-08002B2CF9AE}" pid="54" name="Sig1Vorname">
    <vt:lpwstr>Barbara</vt:lpwstr>
  </property>
  <property fmtid="{D5CDD505-2E9C-101B-9397-08002B2CF9AE}" pid="55" name="Sig2Function">
    <vt:lpwstr/>
  </property>
  <property fmtid="{D5CDD505-2E9C-101B-9397-08002B2CF9AE}" pid="56" name="Sig2Name">
    <vt:lpwstr/>
  </property>
  <property fmtid="{D5CDD505-2E9C-101B-9397-08002B2CF9AE}" pid="57" name="Sig2OrgUnit1">
    <vt:lpwstr/>
  </property>
  <property fmtid="{D5CDD505-2E9C-101B-9397-08002B2CF9AE}" pid="58" name="Sig2OrgUnit2">
    <vt:lpwstr/>
  </property>
  <property fmtid="{D5CDD505-2E9C-101B-9397-08002B2CF9AE}" pid="59" name="Sig2OrgUnit3">
    <vt:lpwstr/>
  </property>
  <property fmtid="{D5CDD505-2E9C-101B-9397-08002B2CF9AE}" pid="60" name="Sig2OrgUnitSekr">
    <vt:lpwstr/>
  </property>
  <property fmtid="{D5CDD505-2E9C-101B-9397-08002B2CF9AE}" pid="61" name="Sig2Title">
    <vt:lpwstr/>
  </property>
  <property fmtid="{D5CDD505-2E9C-101B-9397-08002B2CF9AE}" pid="62" name="Sig2Vorname">
    <vt:lpwstr/>
  </property>
  <property fmtid="{D5CDD505-2E9C-101B-9397-08002B2CF9AE}" pid="63" name="StandortAdr">
    <vt:lpwstr>Fellerstrasse 21</vt:lpwstr>
  </property>
  <property fmtid="{D5CDD505-2E9C-101B-9397-08002B2CF9AE}" pid="64" name="StandortOrt">
    <vt:lpwstr>Bern</vt:lpwstr>
  </property>
  <property fmtid="{D5CDD505-2E9C-101B-9397-08002B2CF9AE}" pid="65" name="StandortPLZ">
    <vt:lpwstr>3003</vt:lpwstr>
  </property>
  <property fmtid="{D5CDD505-2E9C-101B-9397-08002B2CF9AE}" pid="66" name="TelLabel">
    <vt:lpwstr>Tel.</vt:lpwstr>
  </property>
  <property fmtid="{D5CDD505-2E9C-101B-9397-08002B2CF9AE}" pid="67" name="UserDisplayName">
    <vt:lpwstr>Deli Barbara BBL</vt:lpwstr>
  </property>
  <property fmtid="{D5CDD505-2E9C-101B-9397-08002B2CF9AE}" pid="68" name="UserFax">
    <vt:lpwstr>+41 31 32 32698</vt:lpwstr>
  </property>
  <property fmtid="{D5CDD505-2E9C-101B-9397-08002B2CF9AE}" pid="69" name="UserFunktion">
    <vt:lpwstr/>
  </property>
  <property fmtid="{D5CDD505-2E9C-101B-9397-08002B2CF9AE}" pid="70" name="UserKuerzel">
    <vt:lpwstr>deba</vt:lpwstr>
  </property>
  <property fmtid="{D5CDD505-2E9C-101B-9397-08002B2CF9AE}" pid="71" name="UserMailAdr">
    <vt:lpwstr>barbara.deli@bbl.admin.ch</vt:lpwstr>
  </property>
  <property fmtid="{D5CDD505-2E9C-101B-9397-08002B2CF9AE}" pid="72" name="UserName">
    <vt:lpwstr>Deli</vt:lpwstr>
  </property>
  <property fmtid="{D5CDD505-2E9C-101B-9397-08002B2CF9AE}" pid="73" name="UserTel">
    <vt:lpwstr>+41 31 32 33082</vt:lpwstr>
  </property>
  <property fmtid="{D5CDD505-2E9C-101B-9397-08002B2CF9AE}" pid="74" name="UserTitel">
    <vt:lpwstr/>
  </property>
  <property fmtid="{D5CDD505-2E9C-101B-9397-08002B2CF9AE}" pid="75" name="UserUID">
    <vt:lpwstr>U80818401</vt:lpwstr>
  </property>
  <property fmtid="{D5CDD505-2E9C-101B-9397-08002B2CF9AE}" pid="76" name="UserVorname">
    <vt:lpwstr>Barbara</vt:lpwstr>
  </property>
  <property fmtid="{D5CDD505-2E9C-101B-9397-08002B2CF9AE}" pid="77" name="YourRefLabel">
    <vt:lpwstr>Ihr Zeichen:</vt:lpwstr>
  </property>
  <property fmtid="{D5CDD505-2E9C-101B-9397-08002B2CF9AE}" pid="78" name="Zustellart">
    <vt:lpwstr/>
  </property>
  <property fmtid="{D5CDD505-2E9C-101B-9397-08002B2CF9AE}" pid="79" name="Anrede">
    <vt:lpwstr/>
  </property>
  <property fmtid="{D5CDD505-2E9C-101B-9397-08002B2CF9AE}" pid="80" name="Personal">
    <vt:lpwstr/>
  </property>
  <property fmtid="{D5CDD505-2E9C-101B-9397-08002B2CF9AE}" pid="81" name="EigBetreff">
    <vt:lpwstr/>
  </property>
  <property fmtid="{D5CDD505-2E9C-101B-9397-08002B2CF9AE}" pid="82" name="BeilagenLabel">
    <vt:lpwstr>Beilagen:</vt:lpwstr>
  </property>
  <property fmtid="{D5CDD505-2E9C-101B-9397-08002B2CF9AE}" pid="83" name="KopieLabel">
    <vt:lpwstr>Kopie an:</vt:lpwstr>
  </property>
  <property fmtid="{D5CDD505-2E9C-101B-9397-08002B2CF9AE}" pid="84" name="Amtbis">
    <vt:lpwstr/>
  </property>
  <property fmtid="{D5CDD505-2E9C-101B-9397-08002B2CF9AE}" pid="85" name="Amt2bis">
    <vt:lpwstr/>
  </property>
  <property fmtid="{D5CDD505-2E9C-101B-9397-08002B2CF9AE}" pid="86" name="DepNamebis">
    <vt:lpwstr/>
  </property>
  <property fmtid="{D5CDD505-2E9C-101B-9397-08002B2CF9AE}" pid="87" name="Dep2Namebis">
    <vt:lpwstr/>
  </property>
</Properties>
</file>